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F25111" w:rsidRPr="00C44E14" w:rsidRDefault="00F25111" w:rsidP="00C44E14">
            <w:pPr>
              <w:autoSpaceDE w:val="0"/>
              <w:autoSpaceDN w:val="0"/>
              <w:adjustRightInd w:val="0"/>
              <w:spacing w:after="0" w:line="240" w:lineRule="auto"/>
              <w:rPr>
                <w:rFonts w:cs="Tahoma"/>
                <w:b/>
              </w:rPr>
            </w:pPr>
          </w:p>
          <w:p w:rsidR="0011292A" w:rsidRDefault="0011292A" w:rsidP="0011292A">
            <w:pPr>
              <w:autoSpaceDE w:val="0"/>
              <w:autoSpaceDN w:val="0"/>
              <w:adjustRightInd w:val="0"/>
              <w:spacing w:after="0" w:line="240" w:lineRule="auto"/>
              <w:rPr>
                <w:rFonts w:cs="Tahoma"/>
                <w:b/>
              </w:rPr>
            </w:pPr>
            <w:r w:rsidRPr="00C44E14">
              <w:rPr>
                <w:rFonts w:cs="Tahoma"/>
                <w:b/>
              </w:rPr>
              <w:t>COURSE INTRODUCTION:</w:t>
            </w:r>
          </w:p>
          <w:p w:rsidR="009609A7" w:rsidRDefault="009609A7" w:rsidP="0011292A">
            <w:pPr>
              <w:autoSpaceDE w:val="0"/>
              <w:autoSpaceDN w:val="0"/>
              <w:adjustRightInd w:val="0"/>
              <w:spacing w:after="0" w:line="240" w:lineRule="auto"/>
              <w:rPr>
                <w:rFonts w:cs="Tahoma"/>
              </w:rPr>
            </w:pPr>
          </w:p>
          <w:p w:rsidR="0011292A" w:rsidRPr="009609A7" w:rsidRDefault="0011292A" w:rsidP="0011292A">
            <w:pPr>
              <w:autoSpaceDE w:val="0"/>
              <w:autoSpaceDN w:val="0"/>
              <w:adjustRightInd w:val="0"/>
              <w:spacing w:after="0" w:line="240" w:lineRule="auto"/>
              <w:rPr>
                <w:rFonts w:cs="Tahoma"/>
              </w:rPr>
            </w:pPr>
            <w:r w:rsidRPr="009609A7">
              <w:rPr>
                <w:rFonts w:cs="Tahoma"/>
              </w:rPr>
              <w:t>An instructional program for students who are interested in a career in the field of advertising and promotion.  Instruction will prepare students to understand basic marketing principles, consumer behavior, and the ability to identify the target market. Students will examine different advertising and promotional methods. Specific skills will help students to create, produce, and effectively evaluate different advertising and promotional strategies.</w:t>
            </w:r>
          </w:p>
          <w:p w:rsidR="00DD40DF" w:rsidRPr="00C44E14" w:rsidRDefault="00DD40DF" w:rsidP="00C44E14">
            <w:pPr>
              <w:autoSpaceDE w:val="0"/>
              <w:autoSpaceDN w:val="0"/>
              <w:adjustRightInd w:val="0"/>
              <w:spacing w:after="0" w:line="240" w:lineRule="auto"/>
              <w:rPr>
                <w:rFonts w:cs="Tahoma"/>
                <w:b/>
              </w:rPr>
            </w:pPr>
            <w:bookmarkStart w:id="0" w:name="_GoBack"/>
            <w:bookmarkEnd w:id="0"/>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081"/>
        <w:gridCol w:w="2598"/>
        <w:gridCol w:w="206"/>
        <w:gridCol w:w="1035"/>
        <w:gridCol w:w="630"/>
        <w:gridCol w:w="1554"/>
        <w:gridCol w:w="1435"/>
        <w:gridCol w:w="809"/>
      </w:tblGrid>
      <w:tr w:rsidR="00DD40DF" w:rsidRPr="00DD40DF" w:rsidTr="00F06F83">
        <w:tc>
          <w:tcPr>
            <w:tcW w:w="7507"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9609A7" w:rsidRDefault="0051007E" w:rsidP="00C44E14">
            <w:pPr>
              <w:spacing w:line="240" w:lineRule="auto"/>
            </w:pPr>
            <w:r>
              <w:t>Students will understand careers available in the advertising and promotion industry.</w:t>
            </w:r>
          </w:p>
        </w:tc>
        <w:tc>
          <w:tcPr>
            <w:tcW w:w="5669"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F06F83">
        <w:tc>
          <w:tcPr>
            <w:tcW w:w="13176" w:type="dxa"/>
            <w:gridSpan w:val="9"/>
          </w:tcPr>
          <w:p w:rsidR="00DD40DF" w:rsidRPr="00C44E14" w:rsidRDefault="00DD40DF" w:rsidP="00C44E14">
            <w:pPr>
              <w:spacing w:line="240" w:lineRule="auto"/>
              <w:rPr>
                <w:b/>
              </w:rPr>
            </w:pPr>
            <w:r w:rsidRPr="00C44E14">
              <w:rPr>
                <w:b/>
              </w:rPr>
              <w:t>ESSENTIAL QUESTIONS:</w:t>
            </w:r>
          </w:p>
          <w:p w:rsidR="00353AA8" w:rsidRPr="00C44E14" w:rsidRDefault="00DD40DF" w:rsidP="00353AA8">
            <w:pPr>
              <w:spacing w:after="0" w:line="240" w:lineRule="auto"/>
              <w:rPr>
                <w:b/>
              </w:rPr>
            </w:pPr>
            <w:r w:rsidRPr="00C44E14">
              <w:rPr>
                <w:b/>
              </w:rPr>
              <w:t>1.</w:t>
            </w:r>
            <w:r w:rsidR="0013604E">
              <w:rPr>
                <w:b/>
              </w:rPr>
              <w:t xml:space="preserve"> </w:t>
            </w:r>
            <w:r w:rsidR="0051007E">
              <w:rPr>
                <w:b/>
              </w:rPr>
              <w:t xml:space="preserve">  What career opportunities are available in the field of advertising and promotion?</w:t>
            </w:r>
          </w:p>
          <w:p w:rsidR="00DD40DF" w:rsidRPr="00C44E14" w:rsidRDefault="00DD40DF" w:rsidP="002C16F9">
            <w:pPr>
              <w:spacing w:line="240" w:lineRule="auto"/>
              <w:rPr>
                <w:b/>
              </w:rPr>
            </w:pPr>
          </w:p>
        </w:tc>
      </w:tr>
      <w:tr w:rsidR="008322A8" w:rsidTr="00F06F83">
        <w:trPr>
          <w:trHeight w:val="197"/>
        </w:trPr>
        <w:tc>
          <w:tcPr>
            <w:tcW w:w="13176" w:type="dxa"/>
            <w:gridSpan w:val="9"/>
            <w:shd w:val="clear" w:color="auto" w:fill="D9D9D9"/>
          </w:tcPr>
          <w:p w:rsidR="008322A8" w:rsidRDefault="008322A8" w:rsidP="00C44E14">
            <w:pPr>
              <w:spacing w:line="240" w:lineRule="auto"/>
            </w:pPr>
          </w:p>
        </w:tc>
      </w:tr>
      <w:tr w:rsidR="008322A8" w:rsidTr="00F06F83">
        <w:trPr>
          <w:trHeight w:val="467"/>
        </w:trPr>
        <w:tc>
          <w:tcPr>
            <w:tcW w:w="490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63" w:type="dxa"/>
            <w:gridSpan w:val="5"/>
          </w:tcPr>
          <w:p w:rsidR="008322A8" w:rsidRPr="00C44E14" w:rsidRDefault="008322A8" w:rsidP="00C44E14">
            <w:pPr>
              <w:spacing w:line="240" w:lineRule="auto"/>
              <w:jc w:val="center"/>
              <w:rPr>
                <w:b/>
              </w:rPr>
            </w:pPr>
            <w:r w:rsidRPr="00C44E14">
              <w:rPr>
                <w:b/>
              </w:rPr>
              <w:t>CROSSWALK TO STANDARDS</w:t>
            </w:r>
          </w:p>
        </w:tc>
      </w:tr>
      <w:tr w:rsidR="00321BC1" w:rsidTr="00F06F83">
        <w:trPr>
          <w:trHeight w:val="466"/>
        </w:trPr>
        <w:tc>
          <w:tcPr>
            <w:tcW w:w="4909" w:type="dxa"/>
            <w:gridSpan w:val="2"/>
            <w:vMerge/>
          </w:tcPr>
          <w:p w:rsidR="00321BC1" w:rsidRPr="00C44E14" w:rsidRDefault="00321BC1" w:rsidP="00C44E14">
            <w:pPr>
              <w:spacing w:line="240" w:lineRule="auto"/>
              <w:jc w:val="center"/>
              <w:rPr>
                <w:b/>
              </w:rPr>
            </w:pPr>
          </w:p>
        </w:tc>
        <w:tc>
          <w:tcPr>
            <w:tcW w:w="2804" w:type="dxa"/>
            <w:gridSpan w:val="2"/>
            <w:vMerge/>
          </w:tcPr>
          <w:p w:rsidR="00321BC1" w:rsidRPr="00C44E14" w:rsidRDefault="00321BC1" w:rsidP="00C44E14">
            <w:pPr>
              <w:spacing w:line="240" w:lineRule="auto"/>
              <w:jc w:val="center"/>
              <w:rPr>
                <w:b/>
              </w:rPr>
            </w:pPr>
          </w:p>
        </w:tc>
        <w:tc>
          <w:tcPr>
            <w:tcW w:w="1035" w:type="dxa"/>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554" w:type="dxa"/>
          </w:tcPr>
          <w:p w:rsidR="00321BC1" w:rsidRPr="00C44E14" w:rsidRDefault="00321BC1" w:rsidP="00C44E14">
            <w:pPr>
              <w:spacing w:line="240" w:lineRule="auto"/>
              <w:jc w:val="center"/>
              <w:rPr>
                <w:b/>
              </w:rPr>
            </w:pPr>
            <w:r w:rsidRPr="00C44E14">
              <w:rPr>
                <w:b/>
              </w:rPr>
              <w:t>CCSS</w:t>
            </w:r>
          </w:p>
        </w:tc>
        <w:tc>
          <w:tcPr>
            <w:tcW w:w="1435" w:type="dxa"/>
          </w:tcPr>
          <w:p w:rsidR="00321BC1" w:rsidRPr="00C44E14" w:rsidRDefault="00A16F4B" w:rsidP="00C44E14">
            <w:pPr>
              <w:spacing w:line="240" w:lineRule="auto"/>
              <w:jc w:val="center"/>
              <w:rPr>
                <w:b/>
              </w:rPr>
            </w:pPr>
            <w:r>
              <w:rPr>
                <w:b/>
              </w:rPr>
              <w:t>MBA Research Standards</w:t>
            </w:r>
          </w:p>
        </w:tc>
        <w:tc>
          <w:tcPr>
            <w:tcW w:w="809" w:type="dxa"/>
          </w:tcPr>
          <w:p w:rsidR="00321BC1" w:rsidRPr="00C44E14" w:rsidRDefault="00321BC1" w:rsidP="00C44E14">
            <w:pPr>
              <w:spacing w:line="240" w:lineRule="auto"/>
              <w:jc w:val="center"/>
              <w:rPr>
                <w:b/>
              </w:rPr>
            </w:pPr>
            <w:r w:rsidRPr="00C44E14">
              <w:rPr>
                <w:b/>
              </w:rPr>
              <w:t>DOK</w:t>
            </w:r>
          </w:p>
        </w:tc>
      </w:tr>
      <w:tr w:rsidR="00321BC1" w:rsidTr="00F06F83">
        <w:trPr>
          <w:trHeight w:val="466"/>
        </w:trPr>
        <w:tc>
          <w:tcPr>
            <w:tcW w:w="4909" w:type="dxa"/>
            <w:gridSpan w:val="2"/>
          </w:tcPr>
          <w:p w:rsidR="003B76EF" w:rsidRPr="0051007E" w:rsidRDefault="0051007E" w:rsidP="0051007E">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Identify career opportunities in advertising and promotion.</w:t>
            </w:r>
          </w:p>
        </w:tc>
        <w:tc>
          <w:tcPr>
            <w:tcW w:w="2804" w:type="dxa"/>
            <w:gridSpan w:val="2"/>
          </w:tcPr>
          <w:p w:rsidR="003B76EF" w:rsidRPr="00C44E14" w:rsidRDefault="003B76EF" w:rsidP="005A0F5D">
            <w:pPr>
              <w:spacing w:after="0" w:line="240" w:lineRule="auto"/>
              <w:rPr>
                <w:b/>
              </w:rPr>
            </w:pPr>
          </w:p>
        </w:tc>
        <w:tc>
          <w:tcPr>
            <w:tcW w:w="1035" w:type="dxa"/>
            <w:shd w:val="clear" w:color="auto" w:fill="auto"/>
          </w:tcPr>
          <w:p w:rsidR="003B76EF" w:rsidRPr="00C44E14" w:rsidRDefault="003B76EF" w:rsidP="005A0F5D">
            <w:pPr>
              <w:spacing w:after="0" w:line="240" w:lineRule="auto"/>
              <w:rPr>
                <w:b/>
              </w:rPr>
            </w:pPr>
          </w:p>
        </w:tc>
        <w:tc>
          <w:tcPr>
            <w:tcW w:w="630" w:type="dxa"/>
            <w:shd w:val="clear" w:color="auto" w:fill="auto"/>
          </w:tcPr>
          <w:p w:rsidR="003B76EF" w:rsidRPr="00C44E14" w:rsidRDefault="003B76EF" w:rsidP="005A0F5D">
            <w:pPr>
              <w:spacing w:after="0" w:line="240" w:lineRule="auto"/>
              <w:rPr>
                <w:b/>
              </w:rPr>
            </w:pPr>
          </w:p>
        </w:tc>
        <w:tc>
          <w:tcPr>
            <w:tcW w:w="1554" w:type="dxa"/>
            <w:shd w:val="clear" w:color="auto" w:fill="auto"/>
          </w:tcPr>
          <w:p w:rsidR="004E48C1" w:rsidRPr="00F06F83" w:rsidRDefault="00A16F4B" w:rsidP="005A0F5D">
            <w:pPr>
              <w:spacing w:after="0" w:line="240" w:lineRule="auto"/>
            </w:pPr>
            <w:r w:rsidRPr="00F06F83">
              <w:t>WHST.11-12.7</w:t>
            </w:r>
          </w:p>
        </w:tc>
        <w:tc>
          <w:tcPr>
            <w:tcW w:w="1435" w:type="dxa"/>
            <w:shd w:val="clear" w:color="auto" w:fill="auto"/>
          </w:tcPr>
          <w:p w:rsidR="00321BC1" w:rsidRPr="00F06F83" w:rsidRDefault="00A16F4B" w:rsidP="005A0F5D">
            <w:pPr>
              <w:spacing w:after="0" w:line="240" w:lineRule="auto"/>
              <w:jc w:val="center"/>
            </w:pPr>
            <w:r w:rsidRPr="00F06F83">
              <w:rPr>
                <w:bCs/>
                <w:sz w:val="23"/>
                <w:szCs w:val="23"/>
              </w:rPr>
              <w:t>Understands concepts, tools, and strategies used to explore, obtain, and develop in a business career</w:t>
            </w:r>
          </w:p>
        </w:tc>
        <w:tc>
          <w:tcPr>
            <w:tcW w:w="809" w:type="dxa"/>
            <w:shd w:val="clear" w:color="auto" w:fill="auto"/>
          </w:tcPr>
          <w:p w:rsidR="003B76EF" w:rsidRPr="003B76EF" w:rsidRDefault="00A16F4B" w:rsidP="005A0F5D">
            <w:pPr>
              <w:spacing w:after="0" w:line="240" w:lineRule="auto"/>
              <w:jc w:val="center"/>
              <w:rPr>
                <w:b/>
              </w:rPr>
            </w:pPr>
            <w:r>
              <w:rPr>
                <w:b/>
              </w:rPr>
              <w:t>1</w:t>
            </w:r>
          </w:p>
        </w:tc>
      </w:tr>
      <w:tr w:rsidR="00286FAE" w:rsidTr="00F06F83">
        <w:trPr>
          <w:trHeight w:val="466"/>
        </w:trPr>
        <w:tc>
          <w:tcPr>
            <w:tcW w:w="4909" w:type="dxa"/>
            <w:gridSpan w:val="2"/>
          </w:tcPr>
          <w:p w:rsidR="00286FAE" w:rsidRPr="0051007E" w:rsidRDefault="0051007E" w:rsidP="0051007E">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Determine personal trait characteristics that support these types of jobs.</w:t>
            </w:r>
          </w:p>
        </w:tc>
        <w:tc>
          <w:tcPr>
            <w:tcW w:w="2804" w:type="dxa"/>
            <w:gridSpan w:val="2"/>
          </w:tcPr>
          <w:p w:rsidR="00286FAE" w:rsidRPr="00C44E14" w:rsidRDefault="00286FAE" w:rsidP="005A0F5D">
            <w:pPr>
              <w:spacing w:after="0" w:line="240" w:lineRule="auto"/>
              <w:rPr>
                <w:b/>
              </w:rPr>
            </w:pPr>
          </w:p>
        </w:tc>
        <w:tc>
          <w:tcPr>
            <w:tcW w:w="103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554" w:type="dxa"/>
            <w:shd w:val="clear" w:color="auto" w:fill="auto"/>
          </w:tcPr>
          <w:p w:rsidR="00286FAE" w:rsidRPr="00F06F83" w:rsidRDefault="00A16F4B" w:rsidP="005A0F5D">
            <w:pPr>
              <w:spacing w:after="0" w:line="240" w:lineRule="auto"/>
            </w:pPr>
            <w:r w:rsidRPr="00F06F83">
              <w:t>SL.11-12.4</w:t>
            </w:r>
          </w:p>
        </w:tc>
        <w:tc>
          <w:tcPr>
            <w:tcW w:w="1435" w:type="dxa"/>
            <w:shd w:val="clear" w:color="auto" w:fill="auto"/>
          </w:tcPr>
          <w:p w:rsidR="00286FAE" w:rsidRPr="00F06F83" w:rsidRDefault="00A16F4B" w:rsidP="005A0F5D">
            <w:pPr>
              <w:spacing w:after="0" w:line="240" w:lineRule="auto"/>
              <w:jc w:val="center"/>
            </w:pPr>
            <w:r w:rsidRPr="00F06F83">
              <w:rPr>
                <w:bCs/>
                <w:sz w:val="23"/>
                <w:szCs w:val="23"/>
              </w:rPr>
              <w:t xml:space="preserve">Understands concepts, tools, and strategies used to explore, </w:t>
            </w:r>
            <w:r w:rsidRPr="00F06F83">
              <w:rPr>
                <w:bCs/>
                <w:sz w:val="23"/>
                <w:szCs w:val="23"/>
              </w:rPr>
              <w:lastRenderedPageBreak/>
              <w:t>obtain, and develop in a business career</w:t>
            </w:r>
          </w:p>
        </w:tc>
        <w:tc>
          <w:tcPr>
            <w:tcW w:w="809" w:type="dxa"/>
            <w:shd w:val="clear" w:color="auto" w:fill="auto"/>
          </w:tcPr>
          <w:p w:rsidR="00286FAE" w:rsidRPr="003B76EF" w:rsidRDefault="00A16F4B" w:rsidP="005A0F5D">
            <w:pPr>
              <w:spacing w:after="0" w:line="240" w:lineRule="auto"/>
              <w:jc w:val="center"/>
              <w:rPr>
                <w:b/>
              </w:rPr>
            </w:pPr>
            <w:r>
              <w:rPr>
                <w:b/>
              </w:rPr>
              <w:lastRenderedPageBreak/>
              <w:t>2</w:t>
            </w:r>
          </w:p>
        </w:tc>
      </w:tr>
      <w:tr w:rsidR="00286FAE" w:rsidTr="00F06F83">
        <w:trPr>
          <w:trHeight w:val="466"/>
        </w:trPr>
        <w:tc>
          <w:tcPr>
            <w:tcW w:w="4909" w:type="dxa"/>
            <w:gridSpan w:val="2"/>
          </w:tcPr>
          <w:p w:rsidR="00286FAE" w:rsidRPr="0051007E" w:rsidRDefault="0051007E" w:rsidP="0051007E">
            <w:pPr>
              <w:pStyle w:val="ListParagraph"/>
              <w:numPr>
                <w:ilvl w:val="0"/>
                <w:numId w:val="18"/>
              </w:numPr>
              <w:tabs>
                <w:tab w:val="left" w:pos="220"/>
              </w:tabs>
              <w:spacing w:after="0" w:line="240" w:lineRule="auto"/>
              <w:rPr>
                <w:rFonts w:ascii="Times New Roman" w:hAnsi="Times New Roman"/>
              </w:rPr>
            </w:pPr>
            <w:r>
              <w:rPr>
                <w:rFonts w:ascii="Times New Roman" w:hAnsi="Times New Roman"/>
              </w:rPr>
              <w:lastRenderedPageBreak/>
              <w:t xml:space="preserve"> Identify secondary certifications and/or degrees needed for these types of careers.</w:t>
            </w:r>
          </w:p>
        </w:tc>
        <w:tc>
          <w:tcPr>
            <w:tcW w:w="2804" w:type="dxa"/>
            <w:gridSpan w:val="2"/>
          </w:tcPr>
          <w:p w:rsidR="00286FAE" w:rsidRPr="00C44E14" w:rsidRDefault="00286FAE" w:rsidP="005A0F5D">
            <w:pPr>
              <w:spacing w:after="0" w:line="240" w:lineRule="auto"/>
              <w:rPr>
                <w:b/>
              </w:rPr>
            </w:pPr>
          </w:p>
        </w:tc>
        <w:tc>
          <w:tcPr>
            <w:tcW w:w="103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554" w:type="dxa"/>
            <w:shd w:val="clear" w:color="auto" w:fill="auto"/>
          </w:tcPr>
          <w:p w:rsidR="00286FAE" w:rsidRPr="00F06F83" w:rsidRDefault="00A16F4B" w:rsidP="005A0F5D">
            <w:pPr>
              <w:spacing w:after="0" w:line="240" w:lineRule="auto"/>
            </w:pPr>
            <w:r w:rsidRPr="00F06F83">
              <w:t>SL.11-12.4</w:t>
            </w:r>
          </w:p>
        </w:tc>
        <w:tc>
          <w:tcPr>
            <w:tcW w:w="1435" w:type="dxa"/>
            <w:shd w:val="clear" w:color="auto" w:fill="auto"/>
          </w:tcPr>
          <w:p w:rsidR="00286FAE" w:rsidRPr="00F06F83" w:rsidRDefault="00A16F4B" w:rsidP="005A0F5D">
            <w:pPr>
              <w:spacing w:after="0" w:line="240" w:lineRule="auto"/>
              <w:jc w:val="center"/>
            </w:pPr>
            <w:r w:rsidRPr="00F06F83">
              <w:rPr>
                <w:bCs/>
                <w:sz w:val="23"/>
                <w:szCs w:val="23"/>
              </w:rPr>
              <w:t>Understands concepts, tools, and strategies used to explore, obtain, and develop in a business career</w:t>
            </w:r>
          </w:p>
        </w:tc>
        <w:tc>
          <w:tcPr>
            <w:tcW w:w="809" w:type="dxa"/>
            <w:shd w:val="clear" w:color="auto" w:fill="auto"/>
          </w:tcPr>
          <w:p w:rsidR="00286FAE" w:rsidRPr="003B76EF" w:rsidRDefault="00A16F4B" w:rsidP="005A0F5D">
            <w:pPr>
              <w:spacing w:after="0" w:line="240" w:lineRule="auto"/>
              <w:jc w:val="center"/>
              <w:rPr>
                <w:b/>
              </w:rPr>
            </w:pPr>
            <w:r>
              <w:rPr>
                <w:b/>
              </w:rPr>
              <w:t>1</w:t>
            </w:r>
          </w:p>
        </w:tc>
      </w:tr>
      <w:tr w:rsidR="000F12AC" w:rsidTr="00F06F83">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F06F83">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F06F83">
        <w:trPr>
          <w:trHeight w:val="359"/>
        </w:trPr>
        <w:tc>
          <w:tcPr>
            <w:tcW w:w="828" w:type="dxa"/>
          </w:tcPr>
          <w:p w:rsidR="00D2622A" w:rsidRPr="009505D0" w:rsidRDefault="00A16F4B" w:rsidP="00C44E14">
            <w:pPr>
              <w:spacing w:line="240" w:lineRule="auto"/>
              <w:rPr>
                <w:noProof/>
              </w:rPr>
            </w:pPr>
            <w:r>
              <w:rPr>
                <w:noProof/>
              </w:rPr>
              <w:t>1</w:t>
            </w:r>
          </w:p>
        </w:tc>
        <w:tc>
          <w:tcPr>
            <w:tcW w:w="12348" w:type="dxa"/>
            <w:gridSpan w:val="8"/>
          </w:tcPr>
          <w:p w:rsidR="00D2622A" w:rsidRPr="00F06F83" w:rsidRDefault="00A16F4B" w:rsidP="00F06F83">
            <w:pPr>
              <w:pStyle w:val="ListParagraph"/>
              <w:numPr>
                <w:ilvl w:val="0"/>
                <w:numId w:val="25"/>
              </w:numPr>
              <w:spacing w:line="240" w:lineRule="auto"/>
              <w:ind w:left="342"/>
            </w:pPr>
            <w:r w:rsidRPr="00F06F83">
              <w:t xml:space="preserve"> Teacher will present various careers in advertising and promotions. Various guest speakers will be included.</w:t>
            </w:r>
          </w:p>
        </w:tc>
      </w:tr>
      <w:tr w:rsidR="00D2622A" w:rsidTr="00F06F83">
        <w:trPr>
          <w:trHeight w:val="359"/>
        </w:trPr>
        <w:tc>
          <w:tcPr>
            <w:tcW w:w="828" w:type="dxa"/>
          </w:tcPr>
          <w:p w:rsidR="00D2622A" w:rsidRPr="009505D0" w:rsidRDefault="00A16F4B" w:rsidP="00C44E14">
            <w:pPr>
              <w:spacing w:line="240" w:lineRule="auto"/>
              <w:rPr>
                <w:noProof/>
              </w:rPr>
            </w:pPr>
            <w:r>
              <w:rPr>
                <w:noProof/>
              </w:rPr>
              <w:t>2</w:t>
            </w:r>
          </w:p>
        </w:tc>
        <w:tc>
          <w:tcPr>
            <w:tcW w:w="12348" w:type="dxa"/>
            <w:gridSpan w:val="8"/>
          </w:tcPr>
          <w:p w:rsidR="00D2622A" w:rsidRPr="00F06F83" w:rsidRDefault="00A16F4B" w:rsidP="00F06F83">
            <w:pPr>
              <w:pStyle w:val="ListParagraph"/>
              <w:numPr>
                <w:ilvl w:val="0"/>
                <w:numId w:val="25"/>
              </w:numPr>
              <w:spacing w:line="240" w:lineRule="auto"/>
              <w:ind w:left="342"/>
            </w:pPr>
            <w:r w:rsidRPr="00F06F83">
              <w:t xml:space="preserve"> Teacher will provide a job skills/personality test.</w:t>
            </w:r>
          </w:p>
        </w:tc>
      </w:tr>
      <w:tr w:rsidR="00D2622A" w:rsidTr="00F06F83">
        <w:trPr>
          <w:trHeight w:val="359"/>
        </w:trPr>
        <w:tc>
          <w:tcPr>
            <w:tcW w:w="828" w:type="dxa"/>
          </w:tcPr>
          <w:p w:rsidR="00D2622A" w:rsidRPr="009505D0" w:rsidRDefault="00A16F4B" w:rsidP="00C44E14">
            <w:pPr>
              <w:spacing w:line="240" w:lineRule="auto"/>
              <w:rPr>
                <w:noProof/>
              </w:rPr>
            </w:pPr>
            <w:r>
              <w:rPr>
                <w:noProof/>
              </w:rPr>
              <w:t>3</w:t>
            </w:r>
          </w:p>
        </w:tc>
        <w:tc>
          <w:tcPr>
            <w:tcW w:w="12348" w:type="dxa"/>
            <w:gridSpan w:val="8"/>
          </w:tcPr>
          <w:p w:rsidR="00D2622A" w:rsidRPr="00F06F83" w:rsidRDefault="00A16F4B" w:rsidP="00F06F83">
            <w:pPr>
              <w:pStyle w:val="ListParagraph"/>
              <w:numPr>
                <w:ilvl w:val="0"/>
                <w:numId w:val="25"/>
              </w:numPr>
              <w:spacing w:line="240" w:lineRule="auto"/>
              <w:ind w:left="342"/>
            </w:pPr>
            <w:r w:rsidRPr="00F06F83">
              <w:t xml:space="preserve"> Teacher will inform students of post-secondary opportunities, requirements and certifications in the advertising field.</w:t>
            </w:r>
          </w:p>
        </w:tc>
      </w:tr>
      <w:tr w:rsidR="00254338" w:rsidTr="00F06F83">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F06F83">
        <w:trPr>
          <w:trHeight w:val="466"/>
        </w:trPr>
        <w:tc>
          <w:tcPr>
            <w:tcW w:w="828" w:type="dxa"/>
          </w:tcPr>
          <w:p w:rsidR="003A7E69" w:rsidRPr="009505D0" w:rsidRDefault="00A16F4B" w:rsidP="00C44E14">
            <w:pPr>
              <w:spacing w:line="240" w:lineRule="auto"/>
              <w:rPr>
                <w:noProof/>
              </w:rPr>
            </w:pPr>
            <w:r>
              <w:rPr>
                <w:noProof/>
              </w:rPr>
              <w:t>1</w:t>
            </w:r>
          </w:p>
        </w:tc>
        <w:tc>
          <w:tcPr>
            <w:tcW w:w="12348" w:type="dxa"/>
            <w:gridSpan w:val="8"/>
          </w:tcPr>
          <w:p w:rsidR="003A7E69" w:rsidRPr="00F06F83" w:rsidRDefault="00A16F4B" w:rsidP="00F06F83">
            <w:pPr>
              <w:pStyle w:val="ListParagraph"/>
              <w:numPr>
                <w:ilvl w:val="0"/>
                <w:numId w:val="26"/>
              </w:numPr>
              <w:spacing w:line="240" w:lineRule="auto"/>
              <w:ind w:left="342"/>
            </w:pPr>
            <w:r w:rsidRPr="00F06F83">
              <w:t xml:space="preserve"> </w:t>
            </w:r>
            <w:r w:rsidR="009F749D" w:rsidRPr="00F06F83">
              <w:t>Students will research careers/job opportunities in advertising within the text and internet.</w:t>
            </w:r>
          </w:p>
        </w:tc>
      </w:tr>
      <w:tr w:rsidR="003A7E69" w:rsidTr="00F06F83">
        <w:trPr>
          <w:trHeight w:val="466"/>
        </w:trPr>
        <w:tc>
          <w:tcPr>
            <w:tcW w:w="828" w:type="dxa"/>
          </w:tcPr>
          <w:p w:rsidR="003A7E69" w:rsidRPr="009505D0" w:rsidRDefault="009F749D" w:rsidP="00C44E14">
            <w:pPr>
              <w:spacing w:line="240" w:lineRule="auto"/>
              <w:rPr>
                <w:noProof/>
              </w:rPr>
            </w:pPr>
            <w:r>
              <w:rPr>
                <w:noProof/>
              </w:rPr>
              <w:lastRenderedPageBreak/>
              <w:t>2</w:t>
            </w:r>
          </w:p>
        </w:tc>
        <w:tc>
          <w:tcPr>
            <w:tcW w:w="12348" w:type="dxa"/>
            <w:gridSpan w:val="8"/>
          </w:tcPr>
          <w:p w:rsidR="003A7E69" w:rsidRPr="00F06F83" w:rsidRDefault="009F749D" w:rsidP="00F06F83">
            <w:pPr>
              <w:pStyle w:val="ListParagraph"/>
              <w:numPr>
                <w:ilvl w:val="0"/>
                <w:numId w:val="26"/>
              </w:numPr>
              <w:spacing w:line="240" w:lineRule="auto"/>
              <w:ind w:left="342"/>
            </w:pPr>
            <w:r w:rsidRPr="00F06F83">
              <w:t xml:space="preserve"> Students will complete a personality test to determine applicable advertising jobs.</w:t>
            </w:r>
          </w:p>
        </w:tc>
      </w:tr>
      <w:tr w:rsidR="003A7E69" w:rsidTr="00F06F83">
        <w:trPr>
          <w:trHeight w:val="466"/>
        </w:trPr>
        <w:tc>
          <w:tcPr>
            <w:tcW w:w="828" w:type="dxa"/>
          </w:tcPr>
          <w:p w:rsidR="003A7E69" w:rsidRPr="009505D0" w:rsidRDefault="009F749D" w:rsidP="009F749D">
            <w:pPr>
              <w:spacing w:line="240" w:lineRule="auto"/>
              <w:rPr>
                <w:noProof/>
              </w:rPr>
            </w:pPr>
            <w:r>
              <w:rPr>
                <w:noProof/>
              </w:rPr>
              <w:t>3</w:t>
            </w:r>
          </w:p>
        </w:tc>
        <w:tc>
          <w:tcPr>
            <w:tcW w:w="12348" w:type="dxa"/>
            <w:gridSpan w:val="8"/>
          </w:tcPr>
          <w:p w:rsidR="003A7E69" w:rsidRPr="00F06F83" w:rsidRDefault="009F749D" w:rsidP="00F06F83">
            <w:pPr>
              <w:pStyle w:val="ListParagraph"/>
              <w:numPr>
                <w:ilvl w:val="0"/>
                <w:numId w:val="26"/>
              </w:numPr>
              <w:spacing w:line="240" w:lineRule="auto"/>
              <w:ind w:left="342"/>
            </w:pPr>
            <w:r w:rsidRPr="00F06F83">
              <w:t xml:space="preserve"> Students will research on missouriconnections.org for availability of advertising jobs.</w:t>
            </w:r>
          </w:p>
        </w:tc>
      </w:tr>
      <w:tr w:rsidR="000F47EE" w:rsidTr="00F06F83">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9F749D" w:rsidRPr="009F749D" w:rsidRDefault="009F749D" w:rsidP="009F749D">
            <w:pPr>
              <w:spacing w:line="240" w:lineRule="auto"/>
              <w:rPr>
                <w:rFonts w:asciiTheme="minorHAnsi" w:hAnsiTheme="minorHAnsi"/>
                <w:b/>
                <w:sz w:val="20"/>
                <w:szCs w:val="20"/>
              </w:rPr>
            </w:pPr>
            <w:r w:rsidRPr="00F76FC7">
              <w:rPr>
                <w:rFonts w:asciiTheme="minorHAnsi" w:hAnsiTheme="minorHAnsi"/>
                <w:b/>
                <w:sz w:val="20"/>
                <w:szCs w:val="20"/>
              </w:rPr>
              <w:t>S</w:t>
            </w:r>
            <w:r w:rsidRPr="009F749D">
              <w:rPr>
                <w:rFonts w:asciiTheme="minorHAnsi" w:hAnsiTheme="minorHAnsi"/>
                <w:b/>
                <w:sz w:val="20"/>
                <w:szCs w:val="20"/>
              </w:rPr>
              <w:t>outh-Western Advertising Text (</w:t>
            </w:r>
            <w:proofErr w:type="spellStart"/>
            <w:r w:rsidRPr="009F749D">
              <w:rPr>
                <w:rFonts w:asciiTheme="minorHAnsi" w:hAnsiTheme="minorHAnsi"/>
                <w:b/>
                <w:sz w:val="20"/>
                <w:szCs w:val="20"/>
              </w:rPr>
              <w:t>Townsley</w:t>
            </w:r>
            <w:proofErr w:type="spellEnd"/>
            <w:r w:rsidRPr="009F749D">
              <w:rPr>
                <w:rFonts w:asciiTheme="minorHAnsi" w:hAnsiTheme="minorHAnsi"/>
                <w:b/>
                <w:sz w:val="20"/>
                <w:szCs w:val="20"/>
              </w:rPr>
              <w:t>, Maria. 2001)</w:t>
            </w:r>
          </w:p>
          <w:p w:rsidR="009F749D" w:rsidRPr="009F749D" w:rsidRDefault="009F749D" w:rsidP="009F749D">
            <w:pPr>
              <w:spacing w:line="240" w:lineRule="auto"/>
              <w:rPr>
                <w:rFonts w:asciiTheme="minorHAnsi" w:hAnsiTheme="minorHAnsi"/>
                <w:b/>
                <w:sz w:val="20"/>
                <w:szCs w:val="20"/>
              </w:rPr>
            </w:pPr>
            <w:r w:rsidRPr="009F749D">
              <w:rPr>
                <w:rFonts w:asciiTheme="minorHAnsi" w:hAnsiTheme="minorHAnsi"/>
                <w:b/>
                <w:sz w:val="20"/>
                <w:szCs w:val="20"/>
              </w:rPr>
              <w:t xml:space="preserve">Missouri Marketing </w:t>
            </w:r>
            <w:proofErr w:type="spellStart"/>
            <w:r w:rsidRPr="009F749D">
              <w:rPr>
                <w:rFonts w:asciiTheme="minorHAnsi" w:hAnsiTheme="minorHAnsi"/>
                <w:b/>
                <w:sz w:val="20"/>
                <w:szCs w:val="20"/>
              </w:rPr>
              <w:t>Listserve</w:t>
            </w:r>
            <w:proofErr w:type="spellEnd"/>
            <w:r w:rsidRPr="009F749D">
              <w:rPr>
                <w:rFonts w:asciiTheme="minorHAnsi" w:hAnsiTheme="minorHAnsi"/>
                <w:b/>
                <w:sz w:val="20"/>
                <w:szCs w:val="20"/>
              </w:rPr>
              <w:t>-Resources for Marketing Activities</w:t>
            </w:r>
          </w:p>
          <w:p w:rsidR="009F749D" w:rsidRPr="009F749D" w:rsidRDefault="00C01E5D" w:rsidP="009F749D">
            <w:pPr>
              <w:spacing w:line="240" w:lineRule="auto"/>
              <w:rPr>
                <w:rFonts w:asciiTheme="minorHAnsi" w:hAnsiTheme="minorHAnsi"/>
                <w:b/>
                <w:sz w:val="20"/>
                <w:szCs w:val="20"/>
              </w:rPr>
            </w:pPr>
            <w:hyperlink r:id="rId12" w:history="1">
              <w:r w:rsidR="009F749D" w:rsidRPr="009F749D">
                <w:rPr>
                  <w:rStyle w:val="Hyperlink"/>
                  <w:rFonts w:asciiTheme="minorHAnsi" w:hAnsiTheme="minorHAnsi"/>
                  <w:b/>
                  <w:sz w:val="20"/>
                  <w:szCs w:val="20"/>
                </w:rPr>
                <w:t>www.DECA.org</w:t>
              </w:r>
            </w:hyperlink>
          </w:p>
          <w:p w:rsidR="000F47EE" w:rsidRDefault="00C01E5D" w:rsidP="00BC4316">
            <w:pPr>
              <w:spacing w:line="240" w:lineRule="auto"/>
              <w:rPr>
                <w:rFonts w:asciiTheme="minorHAnsi" w:hAnsiTheme="minorHAnsi"/>
                <w:b/>
                <w:sz w:val="20"/>
                <w:szCs w:val="20"/>
              </w:rPr>
            </w:pPr>
            <w:hyperlink r:id="rId13" w:history="1">
              <w:r w:rsidR="009F749D" w:rsidRPr="009F749D">
                <w:rPr>
                  <w:rStyle w:val="Hyperlink"/>
                  <w:rFonts w:asciiTheme="minorHAnsi" w:hAnsiTheme="minorHAnsi"/>
                  <w:b/>
                  <w:sz w:val="20"/>
                  <w:szCs w:val="20"/>
                </w:rPr>
                <w:t>www.missouriconnections.org</w:t>
              </w:r>
            </w:hyperlink>
          </w:p>
          <w:p w:rsidR="009F749D" w:rsidRPr="009F749D" w:rsidRDefault="009F749D" w:rsidP="00BC4316">
            <w:pPr>
              <w:spacing w:line="240" w:lineRule="auto"/>
              <w:rPr>
                <w:rFonts w:asciiTheme="minorHAnsi" w:hAnsiTheme="minorHAnsi"/>
                <w:b/>
                <w:sz w:val="20"/>
                <w:szCs w:val="20"/>
              </w:rPr>
            </w:pPr>
            <w:r>
              <w:rPr>
                <w:rFonts w:asciiTheme="minorHAnsi" w:hAnsiTheme="minorHAnsi"/>
                <w:b/>
                <w:sz w:val="20"/>
                <w:szCs w:val="20"/>
              </w:rPr>
              <w:t>Occupation Outlook Handbook</w:t>
            </w:r>
          </w:p>
          <w:p w:rsidR="009F749D" w:rsidRPr="009F749D" w:rsidRDefault="009F749D" w:rsidP="00AA2C31">
            <w:pPr>
              <w:spacing w:before="100" w:beforeAutospacing="1" w:after="100" w:afterAutospacing="1" w:line="240" w:lineRule="auto"/>
              <w:outlineLvl w:val="0"/>
              <w:rPr>
                <w:rFonts w:asciiTheme="minorHAnsi" w:eastAsia="Times New Roman" w:hAnsiTheme="minorHAnsi"/>
                <w:sz w:val="20"/>
                <w:szCs w:val="20"/>
              </w:rPr>
            </w:pPr>
            <w:r w:rsidRPr="009F749D">
              <w:rPr>
                <w:rFonts w:asciiTheme="minorHAnsi" w:eastAsia="Times New Roman" w:hAnsiTheme="minorHAnsi"/>
                <w:b/>
                <w:bCs/>
                <w:kern w:val="36"/>
                <w:sz w:val="20"/>
                <w:szCs w:val="20"/>
              </w:rPr>
              <w:t>MCE 13.0000 MERC1</w:t>
            </w:r>
            <w:r w:rsidR="00AA2C31">
              <w:rPr>
                <w:rFonts w:asciiTheme="minorHAnsi" w:eastAsia="Times New Roman" w:hAnsiTheme="minorHAnsi"/>
                <w:b/>
                <w:bCs/>
                <w:kern w:val="36"/>
                <w:sz w:val="20"/>
                <w:szCs w:val="20"/>
              </w:rPr>
              <w:t xml:space="preserve"> - </w:t>
            </w:r>
            <w:r w:rsidRPr="009F749D">
              <w:rPr>
                <w:rFonts w:asciiTheme="minorHAnsi" w:eastAsia="Times New Roman" w:hAnsiTheme="minorHAnsi"/>
                <w:b/>
                <w:bCs/>
                <w:sz w:val="20"/>
                <w:szCs w:val="20"/>
              </w:rPr>
              <w:t>Miscellaneous Marketing</w:t>
            </w:r>
            <w:r w:rsidR="00AA2C31">
              <w:rPr>
                <w:rFonts w:asciiTheme="minorHAnsi" w:eastAsia="Times New Roman" w:hAnsiTheme="minorHAnsi"/>
                <w:b/>
                <w:bCs/>
                <w:sz w:val="20"/>
                <w:szCs w:val="20"/>
              </w:rPr>
              <w:t xml:space="preserve"> - </w:t>
            </w:r>
            <w:r w:rsidRPr="009F749D">
              <w:rPr>
                <w:rFonts w:asciiTheme="minorHAnsi" w:eastAsia="Times New Roman" w:hAnsiTheme="minorHAnsi"/>
                <w:sz w:val="20"/>
                <w:szCs w:val="20"/>
              </w:rPr>
              <w:t>Marketing Education Resource Center</w:t>
            </w:r>
            <w:r w:rsidR="00AA2C31">
              <w:rPr>
                <w:rFonts w:asciiTheme="minorHAnsi" w:eastAsia="Times New Roman" w:hAnsiTheme="minorHAnsi"/>
                <w:sz w:val="20"/>
                <w:szCs w:val="20"/>
              </w:rPr>
              <w:t xml:space="preserve">, </w:t>
            </w:r>
            <w:r w:rsidRPr="009F749D">
              <w:rPr>
                <w:rFonts w:asciiTheme="minorHAnsi" w:eastAsia="Times New Roman" w:hAnsiTheme="minorHAnsi"/>
                <w:sz w:val="20"/>
                <w:szCs w:val="20"/>
              </w:rPr>
              <w:t>COLUMBUS, OHIO, MARKETING EDUCATION RESOURCE CENTER, 2003.</w:t>
            </w:r>
            <w:r w:rsidR="00AA2C31">
              <w:rPr>
                <w:rFonts w:asciiTheme="minorHAnsi" w:eastAsia="Times New Roman" w:hAnsiTheme="minorHAnsi"/>
                <w:sz w:val="20"/>
                <w:szCs w:val="20"/>
              </w:rPr>
              <w:t xml:space="preserve">  </w:t>
            </w:r>
            <w:r w:rsidRPr="009F749D">
              <w:rPr>
                <w:rFonts w:asciiTheme="minorHAnsi" w:eastAsia="Times New Roman" w:hAnsiTheme="minorHAnsi"/>
                <w:sz w:val="20"/>
                <w:szCs w:val="20"/>
              </w:rPr>
              <w:t>Leadership, Attitude, and Performance Module. This instruction module contains student booklets and teaching guides with comprehensive lesson plans/teaching guides. Includes Reading Charts and Graphs, Calculating Break-Even, Psychological Pricing, Credit and Its Importance, Legal Considerations in Granting Credit and Marketing Careers.</w:t>
            </w:r>
          </w:p>
          <w:tbl>
            <w:tblPr>
              <w:tblW w:w="5000" w:type="pct"/>
              <w:tblCellSpacing w:w="0" w:type="dxa"/>
              <w:tblLayout w:type="fixed"/>
              <w:tblCellMar>
                <w:left w:w="0" w:type="dxa"/>
                <w:right w:w="0" w:type="dxa"/>
              </w:tblCellMar>
              <w:tblLook w:val="04A0" w:firstRow="1" w:lastRow="0" w:firstColumn="1" w:lastColumn="0" w:noHBand="0" w:noVBand="1"/>
            </w:tblPr>
            <w:tblGrid>
              <w:gridCol w:w="12940"/>
              <w:gridCol w:w="20"/>
            </w:tblGrid>
            <w:tr w:rsidR="009F749D" w:rsidRPr="009F749D" w:rsidTr="00F06F83">
              <w:trPr>
                <w:tblCellSpacing w:w="0" w:type="dxa"/>
              </w:trPr>
              <w:tc>
                <w:tcPr>
                  <w:tcW w:w="5000" w:type="pct"/>
                  <w:vAlign w:val="center"/>
                  <w:hideMark/>
                </w:tcPr>
                <w:p w:rsidR="009F749D" w:rsidRPr="009F749D" w:rsidRDefault="009F749D">
                  <w:pPr>
                    <w:rPr>
                      <w:rFonts w:asciiTheme="minorHAnsi" w:hAnsiTheme="minorHAnsi" w:cs="Arial"/>
                      <w:sz w:val="20"/>
                      <w:szCs w:val="20"/>
                    </w:rPr>
                  </w:pPr>
                  <w:r w:rsidRPr="009F749D">
                    <w:rPr>
                      <w:rStyle w:val="productnametext1"/>
                      <w:rFonts w:asciiTheme="minorHAnsi" w:hAnsiTheme="minorHAnsi" w:cs="Arial"/>
                      <w:sz w:val="20"/>
                      <w:szCs w:val="20"/>
                    </w:rPr>
                    <w:t>Career Self-Assessment: Where Do You Fit?</w:t>
                  </w:r>
                  <w:r w:rsidRPr="009F749D">
                    <w:rPr>
                      <w:rFonts w:asciiTheme="minorHAnsi" w:hAnsiTheme="minorHAnsi" w:cs="Arial"/>
                      <w:sz w:val="20"/>
                      <w:szCs w:val="20"/>
                    </w:rPr>
                    <w:br/>
                  </w:r>
                  <w:r w:rsidRPr="009F749D">
                    <w:rPr>
                      <w:rStyle w:val="productskutext"/>
                      <w:rFonts w:asciiTheme="minorHAnsi" w:hAnsiTheme="minorHAnsi" w:cs="Arial"/>
                      <w:sz w:val="20"/>
                      <w:szCs w:val="20"/>
                    </w:rPr>
                    <w:t>Item # LS-1154-01</w:t>
                  </w:r>
                  <w:r w:rsidR="00AA2C31">
                    <w:rPr>
                      <w:rStyle w:val="productskutext"/>
                      <w:rFonts w:asciiTheme="minorHAnsi" w:hAnsiTheme="minorHAnsi" w:cs="Arial"/>
                      <w:sz w:val="20"/>
                      <w:szCs w:val="20"/>
                    </w:rPr>
                    <w:t xml:space="preserve"> </w:t>
                  </w:r>
                </w:p>
              </w:tc>
              <w:tc>
                <w:tcPr>
                  <w:tcW w:w="6" w:type="dxa"/>
                  <w:vAlign w:val="center"/>
                  <w:hideMark/>
                </w:tcPr>
                <w:p w:rsidR="009F749D" w:rsidRPr="009F749D" w:rsidRDefault="009F749D" w:rsidP="009F749D">
                  <w:pPr>
                    <w:spacing w:after="240"/>
                    <w:jc w:val="right"/>
                    <w:rPr>
                      <w:rFonts w:asciiTheme="minorHAnsi" w:hAnsiTheme="minorHAnsi" w:cs="Arial"/>
                      <w:sz w:val="20"/>
                      <w:szCs w:val="20"/>
                    </w:rPr>
                  </w:pPr>
                </w:p>
              </w:tc>
            </w:tr>
          </w:tbl>
          <w:p w:rsidR="009F749D" w:rsidRPr="009F749D" w:rsidRDefault="009F749D" w:rsidP="009F749D">
            <w:pPr>
              <w:pStyle w:val="NormalWeb"/>
              <w:rPr>
                <w:rFonts w:asciiTheme="minorHAnsi" w:hAnsiTheme="minorHAnsi" w:cs="Arial"/>
                <w:sz w:val="20"/>
                <w:szCs w:val="20"/>
              </w:rPr>
            </w:pPr>
            <w:r w:rsidRPr="009F749D">
              <w:rPr>
                <w:rFonts w:asciiTheme="minorHAnsi" w:hAnsiTheme="minorHAnsi" w:cs="Arial"/>
                <w:sz w:val="20"/>
                <w:szCs w:val="20"/>
              </w:rPr>
              <w:t xml:space="preserve">This video helps viewers match their talents, skills and interests to career opportunities. Students examine the basic career clusters - body workers, data workers, persuaders, and service workers - and select one that best fits their talents and interests. Learn how to select a career that is satisfying rather than a daily grind, and how to evaluate the drawbacks and advantages for each cluster. Help your students connect their talents with jobs. </w:t>
            </w:r>
          </w:p>
          <w:p w:rsidR="009F749D" w:rsidRPr="009F749D" w:rsidRDefault="009F749D" w:rsidP="009F749D">
            <w:pPr>
              <w:pStyle w:val="NormalWeb"/>
              <w:rPr>
                <w:rFonts w:asciiTheme="minorHAnsi" w:hAnsiTheme="minorHAnsi" w:cs="Arial"/>
                <w:sz w:val="20"/>
                <w:szCs w:val="20"/>
              </w:rPr>
            </w:pPr>
            <w:r w:rsidRPr="009F749D">
              <w:rPr>
                <w:rFonts w:asciiTheme="minorHAnsi" w:hAnsiTheme="minorHAnsi" w:cs="Arial"/>
                <w:sz w:val="20"/>
                <w:szCs w:val="20"/>
              </w:rPr>
              <w:t xml:space="preserve">Runtime: 26 minutes </w:t>
            </w:r>
            <w:r w:rsidRPr="009F749D">
              <w:rPr>
                <w:rFonts w:asciiTheme="minorHAnsi" w:hAnsiTheme="minorHAnsi" w:cs="Arial"/>
                <w:sz w:val="20"/>
                <w:szCs w:val="20"/>
              </w:rPr>
              <w:br/>
            </w:r>
            <w:r w:rsidRPr="009F749D">
              <w:rPr>
                <w:rFonts w:asciiTheme="minorHAnsi" w:hAnsiTheme="minorHAnsi" w:cs="Arial"/>
                <w:sz w:val="20"/>
                <w:szCs w:val="20"/>
              </w:rPr>
              <w:br/>
              <w:t xml:space="preserve">Copyright Learning Seed </w:t>
            </w:r>
          </w:p>
          <w:p w:rsidR="009F749D" w:rsidRPr="00C44E14" w:rsidRDefault="009F749D"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36" w:rsidRDefault="00486736" w:rsidP="00FD5A4D">
      <w:pPr>
        <w:spacing w:after="0" w:line="240" w:lineRule="auto"/>
      </w:pPr>
      <w:r>
        <w:separator/>
      </w:r>
    </w:p>
  </w:endnote>
  <w:endnote w:type="continuationSeparator" w:id="0">
    <w:p w:rsidR="00486736" w:rsidRDefault="00486736" w:rsidP="00FD5A4D">
      <w:pPr>
        <w:spacing w:after="0" w:line="240" w:lineRule="auto"/>
      </w:pPr>
      <w:r>
        <w:continuationSeparator/>
      </w:r>
    </w:p>
  </w:endnote>
  <w:endnote w:type="continuationNotice" w:id="1">
    <w:p w:rsidR="00486736" w:rsidRDefault="00486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3D11D3">
      <w:rPr>
        <w:b/>
        <w:sz w:val="24"/>
        <w:szCs w:val="24"/>
      </w:rPr>
      <w:fldChar w:fldCharType="begin"/>
    </w:r>
    <w:r>
      <w:rPr>
        <w:b/>
      </w:rPr>
      <w:instrText xml:space="preserve"> PAGE </w:instrText>
    </w:r>
    <w:r w:rsidR="003D11D3">
      <w:rPr>
        <w:b/>
        <w:sz w:val="24"/>
        <w:szCs w:val="24"/>
      </w:rPr>
      <w:fldChar w:fldCharType="separate"/>
    </w:r>
    <w:r w:rsidR="00C01E5D">
      <w:rPr>
        <w:b/>
        <w:noProof/>
      </w:rPr>
      <w:t>1</w:t>
    </w:r>
    <w:r w:rsidR="003D11D3">
      <w:rPr>
        <w:b/>
        <w:sz w:val="24"/>
        <w:szCs w:val="24"/>
      </w:rPr>
      <w:fldChar w:fldCharType="end"/>
    </w:r>
    <w:r>
      <w:t xml:space="preserve"> of </w:t>
    </w:r>
    <w:r w:rsidR="003D11D3">
      <w:rPr>
        <w:b/>
        <w:sz w:val="24"/>
        <w:szCs w:val="24"/>
      </w:rPr>
      <w:fldChar w:fldCharType="begin"/>
    </w:r>
    <w:r>
      <w:rPr>
        <w:b/>
      </w:rPr>
      <w:instrText xml:space="preserve"> NUMPAGES  </w:instrText>
    </w:r>
    <w:r w:rsidR="003D11D3">
      <w:rPr>
        <w:b/>
        <w:sz w:val="24"/>
        <w:szCs w:val="24"/>
      </w:rPr>
      <w:fldChar w:fldCharType="separate"/>
    </w:r>
    <w:r w:rsidR="00C01E5D">
      <w:rPr>
        <w:b/>
        <w:noProof/>
      </w:rPr>
      <w:t>4</w:t>
    </w:r>
    <w:r w:rsidR="003D11D3">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36" w:rsidRDefault="00486736" w:rsidP="00FD5A4D">
      <w:pPr>
        <w:spacing w:after="0" w:line="240" w:lineRule="auto"/>
      </w:pPr>
      <w:r>
        <w:separator/>
      </w:r>
    </w:p>
  </w:footnote>
  <w:footnote w:type="continuationSeparator" w:id="0">
    <w:p w:rsidR="00486736" w:rsidRDefault="00486736" w:rsidP="00FD5A4D">
      <w:pPr>
        <w:spacing w:after="0" w:line="240" w:lineRule="auto"/>
      </w:pPr>
      <w:r>
        <w:continuationSeparator/>
      </w:r>
    </w:p>
  </w:footnote>
  <w:footnote w:type="continuationNotice" w:id="1">
    <w:p w:rsidR="00486736" w:rsidRDefault="004867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9609A7">
    <w:pPr>
      <w:pStyle w:val="Header"/>
      <w:tabs>
        <w:tab w:val="left" w:pos="8640"/>
      </w:tabs>
    </w:pPr>
    <w:r>
      <w:t xml:space="preserve">GRADE LEVEL/UNIT TITLE: </w:t>
    </w:r>
    <w:r w:rsidR="005A0F5D">
      <w:t>11-12/</w:t>
    </w:r>
    <w:r w:rsidR="00C01E5D">
      <w:t>Careers in Advertising and Promotion</w:t>
    </w:r>
    <w:r w:rsidR="005A0F5D">
      <w:tab/>
    </w:r>
    <w:r w:rsidR="005A0F5D">
      <w:tab/>
    </w:r>
    <w:r w:rsidR="0094250B">
      <w:t>Course</w:t>
    </w:r>
    <w:r>
      <w:t xml:space="preserve"> Code: </w:t>
    </w:r>
    <w:r w:rsidR="009609A7" w:rsidRPr="00F77DE7">
      <w:rPr>
        <w:bCs/>
      </w:rPr>
      <w:t>040009 CIP Code:  52. 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994"/>
    <w:multiLevelType w:val="hybridMultilevel"/>
    <w:tmpl w:val="52225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B115D"/>
    <w:multiLevelType w:val="hybridMultilevel"/>
    <w:tmpl w:val="99388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47E30"/>
    <w:multiLevelType w:val="hybridMultilevel"/>
    <w:tmpl w:val="0006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A0B07"/>
    <w:multiLevelType w:val="hybridMultilevel"/>
    <w:tmpl w:val="8BD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00E4E"/>
    <w:multiLevelType w:val="hybridMultilevel"/>
    <w:tmpl w:val="987A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C30658"/>
    <w:multiLevelType w:val="hybridMultilevel"/>
    <w:tmpl w:val="1C90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05A86"/>
    <w:multiLevelType w:val="hybridMultilevel"/>
    <w:tmpl w:val="8B3A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82435"/>
    <w:multiLevelType w:val="hybridMultilevel"/>
    <w:tmpl w:val="18F0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6F6B0F"/>
    <w:multiLevelType w:val="hybridMultilevel"/>
    <w:tmpl w:val="8D54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18"/>
  </w:num>
  <w:num w:numId="4">
    <w:abstractNumId w:val="9"/>
  </w:num>
  <w:num w:numId="5">
    <w:abstractNumId w:val="14"/>
  </w:num>
  <w:num w:numId="6">
    <w:abstractNumId w:val="7"/>
  </w:num>
  <w:num w:numId="7">
    <w:abstractNumId w:val="11"/>
  </w:num>
  <w:num w:numId="8">
    <w:abstractNumId w:val="23"/>
  </w:num>
  <w:num w:numId="9">
    <w:abstractNumId w:val="6"/>
  </w:num>
  <w:num w:numId="10">
    <w:abstractNumId w:val="4"/>
  </w:num>
  <w:num w:numId="11">
    <w:abstractNumId w:val="21"/>
  </w:num>
  <w:num w:numId="12">
    <w:abstractNumId w:val="10"/>
  </w:num>
  <w:num w:numId="13">
    <w:abstractNumId w:val="8"/>
  </w:num>
  <w:num w:numId="14">
    <w:abstractNumId w:val="17"/>
  </w:num>
  <w:num w:numId="15">
    <w:abstractNumId w:val="15"/>
  </w:num>
  <w:num w:numId="16">
    <w:abstractNumId w:val="12"/>
  </w:num>
  <w:num w:numId="17">
    <w:abstractNumId w:val="13"/>
  </w:num>
  <w:num w:numId="18">
    <w:abstractNumId w:val="3"/>
  </w:num>
  <w:num w:numId="19">
    <w:abstractNumId w:val="16"/>
  </w:num>
  <w:num w:numId="20">
    <w:abstractNumId w:val="22"/>
  </w:num>
  <w:num w:numId="21">
    <w:abstractNumId w:val="20"/>
  </w:num>
  <w:num w:numId="22">
    <w:abstractNumId w:val="5"/>
  </w:num>
  <w:num w:numId="23">
    <w:abstractNumId w:val="19"/>
  </w:num>
  <w:num w:numId="24">
    <w:abstractNumId w:val="24"/>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891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1292A"/>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11D3"/>
    <w:rsid w:val="003F192D"/>
    <w:rsid w:val="003F1F66"/>
    <w:rsid w:val="004633F6"/>
    <w:rsid w:val="00467E84"/>
    <w:rsid w:val="00486736"/>
    <w:rsid w:val="004871C5"/>
    <w:rsid w:val="004E48C1"/>
    <w:rsid w:val="004F514F"/>
    <w:rsid w:val="0051007E"/>
    <w:rsid w:val="00522002"/>
    <w:rsid w:val="00526777"/>
    <w:rsid w:val="00574E3C"/>
    <w:rsid w:val="005940E9"/>
    <w:rsid w:val="005A0F5D"/>
    <w:rsid w:val="00621267"/>
    <w:rsid w:val="006341BA"/>
    <w:rsid w:val="006467DA"/>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46E4D"/>
    <w:rsid w:val="009505D0"/>
    <w:rsid w:val="009609A7"/>
    <w:rsid w:val="009C2B9E"/>
    <w:rsid w:val="009F749D"/>
    <w:rsid w:val="00A16F4B"/>
    <w:rsid w:val="00A33DF8"/>
    <w:rsid w:val="00A5553E"/>
    <w:rsid w:val="00AA2C31"/>
    <w:rsid w:val="00AC243F"/>
    <w:rsid w:val="00B05A7F"/>
    <w:rsid w:val="00B13A4E"/>
    <w:rsid w:val="00BB21C0"/>
    <w:rsid w:val="00BB7AD7"/>
    <w:rsid w:val="00BC09A6"/>
    <w:rsid w:val="00BC4316"/>
    <w:rsid w:val="00C01E5D"/>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6F83"/>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F749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F749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9F749D"/>
    <w:rPr>
      <w:color w:val="0000FF" w:themeColor="hyperlink"/>
      <w:u w:val="single"/>
    </w:rPr>
  </w:style>
  <w:style w:type="character" w:customStyle="1" w:styleId="Heading1Char">
    <w:name w:val="Heading 1 Char"/>
    <w:basedOn w:val="DefaultParagraphFont"/>
    <w:link w:val="Heading1"/>
    <w:uiPriority w:val="9"/>
    <w:rsid w:val="009F749D"/>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9F749D"/>
    <w:rPr>
      <w:rFonts w:ascii="Times New Roman" w:eastAsia="Times New Roman" w:hAnsi="Times New Roman"/>
      <w:b/>
      <w:bCs/>
      <w:sz w:val="36"/>
      <w:szCs w:val="36"/>
    </w:rPr>
  </w:style>
  <w:style w:type="paragraph" w:styleId="NormalWeb">
    <w:name w:val="Normal (Web)"/>
    <w:basedOn w:val="Normal"/>
    <w:uiPriority w:val="99"/>
    <w:unhideWhenUsed/>
    <w:rsid w:val="009F749D"/>
    <w:pPr>
      <w:spacing w:before="100" w:beforeAutospacing="1" w:after="100" w:afterAutospacing="1" w:line="240" w:lineRule="auto"/>
    </w:pPr>
    <w:rPr>
      <w:rFonts w:ascii="Times New Roman" w:eastAsia="Times New Roman" w:hAnsi="Times New Roman"/>
      <w:sz w:val="24"/>
      <w:szCs w:val="24"/>
    </w:rPr>
  </w:style>
  <w:style w:type="character" w:customStyle="1" w:styleId="info">
    <w:name w:val="info"/>
    <w:basedOn w:val="DefaultParagraphFont"/>
    <w:rsid w:val="009F749D"/>
  </w:style>
  <w:style w:type="character" w:customStyle="1" w:styleId="productnametext1">
    <w:name w:val="productnametext1"/>
    <w:basedOn w:val="DefaultParagraphFont"/>
    <w:rsid w:val="009F749D"/>
    <w:rPr>
      <w:sz w:val="32"/>
      <w:szCs w:val="32"/>
    </w:rPr>
  </w:style>
  <w:style w:type="character" w:customStyle="1" w:styleId="productskutext">
    <w:name w:val="productskutext"/>
    <w:basedOn w:val="DefaultParagraphFont"/>
    <w:rsid w:val="009F749D"/>
  </w:style>
  <w:style w:type="character" w:styleId="Strong">
    <w:name w:val="Strong"/>
    <w:basedOn w:val="DefaultParagraphFont"/>
    <w:uiPriority w:val="22"/>
    <w:qFormat/>
    <w:rsid w:val="009F74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60457">
      <w:bodyDiv w:val="1"/>
      <w:marLeft w:val="0"/>
      <w:marRight w:val="0"/>
      <w:marTop w:val="0"/>
      <w:marBottom w:val="0"/>
      <w:divBdr>
        <w:top w:val="none" w:sz="0" w:space="0" w:color="auto"/>
        <w:left w:val="none" w:sz="0" w:space="0" w:color="auto"/>
        <w:bottom w:val="none" w:sz="0" w:space="0" w:color="auto"/>
        <w:right w:val="none" w:sz="0" w:space="0" w:color="auto"/>
      </w:divBdr>
      <w:divsChild>
        <w:div w:id="1681394809">
          <w:marLeft w:val="0"/>
          <w:marRight w:val="0"/>
          <w:marTop w:val="0"/>
          <w:marBottom w:val="0"/>
          <w:divBdr>
            <w:top w:val="none" w:sz="0" w:space="0" w:color="auto"/>
            <w:left w:val="none" w:sz="0" w:space="0" w:color="auto"/>
            <w:bottom w:val="none" w:sz="0" w:space="0" w:color="auto"/>
            <w:right w:val="none" w:sz="0" w:space="0" w:color="auto"/>
          </w:divBdr>
          <w:divsChild>
            <w:div w:id="17065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302">
      <w:bodyDiv w:val="1"/>
      <w:marLeft w:val="0"/>
      <w:marRight w:val="0"/>
      <w:marTop w:val="0"/>
      <w:marBottom w:val="0"/>
      <w:divBdr>
        <w:top w:val="none" w:sz="0" w:space="0" w:color="auto"/>
        <w:left w:val="none" w:sz="0" w:space="0" w:color="auto"/>
        <w:bottom w:val="none" w:sz="0" w:space="0" w:color="auto"/>
        <w:right w:val="none" w:sz="0" w:space="0" w:color="auto"/>
      </w:divBdr>
      <w:divsChild>
        <w:div w:id="860437002">
          <w:marLeft w:val="0"/>
          <w:marRight w:val="0"/>
          <w:marTop w:val="0"/>
          <w:marBottom w:val="133"/>
          <w:divBdr>
            <w:top w:val="single" w:sz="4" w:space="0" w:color="FFFFFF"/>
            <w:left w:val="single" w:sz="4" w:space="0" w:color="FFFFFF"/>
            <w:bottom w:val="single" w:sz="4" w:space="0" w:color="FFFFFF"/>
            <w:right w:val="single" w:sz="4" w:space="0" w:color="FFFFFF"/>
          </w:divBdr>
          <w:divsChild>
            <w:div w:id="1259098506">
              <w:marLeft w:val="133"/>
              <w:marRight w:val="0"/>
              <w:marTop w:val="0"/>
              <w:marBottom w:val="240"/>
              <w:divBdr>
                <w:top w:val="none" w:sz="0" w:space="0" w:color="auto"/>
                <w:left w:val="none" w:sz="0" w:space="0" w:color="auto"/>
                <w:bottom w:val="none" w:sz="0" w:space="0" w:color="auto"/>
                <w:right w:val="none" w:sz="0" w:space="0" w:color="auto"/>
              </w:divBdr>
              <w:divsChild>
                <w:div w:id="870072280">
                  <w:marLeft w:val="0"/>
                  <w:marRight w:val="0"/>
                  <w:marTop w:val="0"/>
                  <w:marBottom w:val="0"/>
                  <w:divBdr>
                    <w:top w:val="none" w:sz="0" w:space="0" w:color="auto"/>
                    <w:left w:val="none" w:sz="0" w:space="0" w:color="auto"/>
                    <w:bottom w:val="none" w:sz="0" w:space="0" w:color="auto"/>
                    <w:right w:val="none" w:sz="0" w:space="0" w:color="auto"/>
                  </w:divBdr>
                  <w:divsChild>
                    <w:div w:id="1678846048">
                      <w:marLeft w:val="0"/>
                      <w:marRight w:val="0"/>
                      <w:marTop w:val="0"/>
                      <w:marBottom w:val="0"/>
                      <w:divBdr>
                        <w:top w:val="none" w:sz="0" w:space="0" w:color="auto"/>
                        <w:left w:val="none" w:sz="0" w:space="0" w:color="auto"/>
                        <w:bottom w:val="none" w:sz="0" w:space="0" w:color="auto"/>
                        <w:right w:val="none" w:sz="0" w:space="0" w:color="auto"/>
                      </w:divBdr>
                    </w:div>
                    <w:div w:id="427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ssouriconnections.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C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6ED9A3-73AF-4D99-9D1E-86CDFD42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8</cp:revision>
  <cp:lastPrinted>2012-03-22T17:48:00Z</cp:lastPrinted>
  <dcterms:created xsi:type="dcterms:W3CDTF">2012-10-05T15:48:00Z</dcterms:created>
  <dcterms:modified xsi:type="dcterms:W3CDTF">2013-05-08T14:21:00Z</dcterms:modified>
</cp:coreProperties>
</file>