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6"/>
        <w:gridCol w:w="9354"/>
      </w:tblGrid>
      <w:tr w:rsidR="00D81A61" w:rsidRPr="00D81A61" w:rsidTr="00D81A61">
        <w:trPr>
          <w:tblCellSpacing w:w="0" w:type="dxa"/>
        </w:trPr>
        <w:tc>
          <w:tcPr>
            <w:tcW w:w="0" w:type="auto"/>
            <w:vAlign w:val="center"/>
            <w:hideMark/>
          </w:tcPr>
          <w:p w:rsidR="00D81A61" w:rsidRPr="00D81A61" w:rsidRDefault="00D81A61" w:rsidP="00D81A61">
            <w:pPr>
              <w:spacing w:after="0" w:line="240" w:lineRule="auto"/>
              <w:rPr>
                <w:rFonts w:ascii="Arial" w:eastAsia="Times New Roman" w:hAnsi="Arial" w:cs="Arial"/>
                <w:sz w:val="18"/>
                <w:szCs w:val="18"/>
              </w:rPr>
            </w:pPr>
          </w:p>
        </w:tc>
        <w:tc>
          <w:tcPr>
            <w:tcW w:w="5000" w:type="pct"/>
            <w:tcBorders>
              <w:bottom w:val="single" w:sz="6" w:space="0" w:color="5384CC"/>
            </w:tcBorders>
            <w:tcMar>
              <w:top w:w="0" w:type="dxa"/>
              <w:left w:w="75" w:type="dxa"/>
              <w:bottom w:w="0" w:type="dxa"/>
              <w:right w:w="0" w:type="dxa"/>
            </w:tcMar>
            <w:vAlign w:val="center"/>
            <w:hideMark/>
          </w:tcPr>
          <w:p w:rsidR="00D81A61" w:rsidRPr="00D81A61" w:rsidRDefault="00D81A61" w:rsidP="00D81A61">
            <w:pPr>
              <w:spacing w:after="0" w:line="240" w:lineRule="auto"/>
              <w:rPr>
                <w:rFonts w:ascii="Arial" w:eastAsia="Times New Roman" w:hAnsi="Arial" w:cs="Arial"/>
                <w:b/>
                <w:bCs/>
                <w:color w:val="336699"/>
                <w:sz w:val="27"/>
                <w:szCs w:val="27"/>
              </w:rPr>
            </w:pPr>
            <w:r w:rsidRPr="00D81A61">
              <w:rPr>
                <w:rFonts w:ascii="Arial" w:eastAsia="Times New Roman" w:hAnsi="Arial" w:cs="Arial"/>
                <w:b/>
                <w:bCs/>
                <w:i/>
                <w:iCs/>
                <w:color w:val="336699"/>
                <w:sz w:val="27"/>
              </w:rPr>
              <w:t>Current Events</w:t>
            </w:r>
          </w:p>
        </w:tc>
      </w:tr>
    </w:tbl>
    <w:p w:rsidR="00D81A61" w:rsidRPr="00D81A61" w:rsidRDefault="00D81A61" w:rsidP="00D81A61">
      <w:pPr>
        <w:spacing w:after="0" w:line="240" w:lineRule="auto"/>
        <w:rPr>
          <w:rFonts w:ascii="Arial" w:eastAsia="Times New Roman" w:hAnsi="Arial" w:cs="Arial"/>
          <w:vanish/>
          <w:sz w:val="18"/>
          <w:szCs w:val="18"/>
        </w:rPr>
      </w:pPr>
    </w:p>
    <w:tbl>
      <w:tblPr>
        <w:tblW w:w="0" w:type="auto"/>
        <w:tblCellSpacing w:w="0" w:type="dxa"/>
        <w:tblCellMar>
          <w:left w:w="0" w:type="dxa"/>
          <w:right w:w="0" w:type="dxa"/>
        </w:tblCellMar>
        <w:tblLook w:val="04A0"/>
      </w:tblPr>
      <w:tblGrid>
        <w:gridCol w:w="5102"/>
      </w:tblGrid>
      <w:tr w:rsidR="00D81A61" w:rsidRPr="00D81A61" w:rsidTr="00D81A61">
        <w:trPr>
          <w:tblCellSpacing w:w="0" w:type="dxa"/>
        </w:trPr>
        <w:tc>
          <w:tcPr>
            <w:tcW w:w="0" w:type="auto"/>
            <w:tcMar>
              <w:top w:w="300" w:type="dxa"/>
              <w:left w:w="600" w:type="dxa"/>
              <w:bottom w:w="300" w:type="dxa"/>
              <w:right w:w="300" w:type="dxa"/>
            </w:tcMar>
            <w:vAlign w:val="center"/>
            <w:hideMark/>
          </w:tcPr>
          <w:p w:rsidR="00D81A61" w:rsidRPr="00D81A61" w:rsidRDefault="00D81A61" w:rsidP="00D81A61">
            <w:pPr>
              <w:spacing w:before="100" w:beforeAutospacing="1" w:after="100" w:afterAutospacing="1" w:line="300" w:lineRule="atLeast"/>
              <w:rPr>
                <w:rFonts w:ascii="Arial" w:eastAsia="Times New Roman" w:hAnsi="Arial" w:cs="Arial"/>
                <w:sz w:val="18"/>
                <w:szCs w:val="18"/>
              </w:rPr>
            </w:pPr>
            <w:r w:rsidRPr="00D81A61">
              <w:rPr>
                <w:rFonts w:ascii="Arial" w:eastAsia="Times New Roman" w:hAnsi="Arial" w:cs="Arial"/>
                <w:b/>
                <w:bCs/>
                <w:color w:val="336699"/>
                <w:sz w:val="27"/>
                <w:szCs w:val="27"/>
              </w:rPr>
              <w:t>Small Crafts vs. Big Government</w:t>
            </w:r>
          </w:p>
        </w:tc>
      </w:tr>
    </w:tbl>
    <w:p w:rsidR="00D81A61" w:rsidRPr="00D81A61" w:rsidRDefault="00D81A61" w:rsidP="00D81A61">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tblPr>
      <w:tblGrid>
        <w:gridCol w:w="10245"/>
      </w:tblGrid>
      <w:tr w:rsidR="00D81A61" w:rsidRPr="00D81A61" w:rsidTr="00D81A61">
        <w:trPr>
          <w:tblCellSpacing w:w="15" w:type="dxa"/>
        </w:trPr>
        <w:tc>
          <w:tcPr>
            <w:tcW w:w="0" w:type="auto"/>
            <w:tcMar>
              <w:top w:w="0" w:type="dxa"/>
              <w:left w:w="525" w:type="dxa"/>
              <w:bottom w:w="0" w:type="dxa"/>
              <w:right w:w="300" w:type="dxa"/>
            </w:tcMar>
            <w:vAlign w:val="center"/>
            <w:hideMark/>
          </w:tcPr>
          <w:tbl>
            <w:tblPr>
              <w:tblW w:w="5000" w:type="pct"/>
              <w:tblCellSpacing w:w="0" w:type="dxa"/>
              <w:tblCellMar>
                <w:left w:w="0" w:type="dxa"/>
                <w:right w:w="0" w:type="dxa"/>
              </w:tblCellMar>
              <w:tblLook w:val="04A0"/>
            </w:tblPr>
            <w:tblGrid>
              <w:gridCol w:w="1876"/>
              <w:gridCol w:w="7403"/>
              <w:gridCol w:w="81"/>
            </w:tblGrid>
            <w:tr w:rsidR="00D81A61" w:rsidRPr="00D81A61">
              <w:trPr>
                <w:tblCellSpacing w:w="0" w:type="dxa"/>
              </w:trPr>
              <w:tc>
                <w:tcPr>
                  <w:tcW w:w="0" w:type="auto"/>
                  <w:tcBorders>
                    <w:top w:val="single" w:sz="6" w:space="0" w:color="CCCCCC"/>
                    <w:bottom w:val="single" w:sz="6" w:space="0" w:color="CCCCCC"/>
                  </w:tcBorders>
                  <w:shd w:val="clear" w:color="auto" w:fill="FFFFFF"/>
                  <w:noWrap/>
                  <w:tcMar>
                    <w:top w:w="75" w:type="dxa"/>
                    <w:left w:w="75" w:type="dxa"/>
                    <w:bottom w:w="75" w:type="dxa"/>
                    <w:right w:w="75" w:type="dxa"/>
                  </w:tcMar>
                  <w:vAlign w:val="center"/>
                  <w:hideMark/>
                </w:tcPr>
                <w:p w:rsidR="00D81A61" w:rsidRPr="00D81A61" w:rsidRDefault="00D81A61" w:rsidP="00D81A61">
                  <w:pPr>
                    <w:spacing w:after="0" w:line="240" w:lineRule="auto"/>
                    <w:rPr>
                      <w:rFonts w:ascii="Arial" w:eastAsia="Times New Roman" w:hAnsi="Arial" w:cs="Arial"/>
                      <w:sz w:val="18"/>
                      <w:szCs w:val="18"/>
                    </w:rPr>
                  </w:pPr>
                  <w:r w:rsidRPr="00D81A61">
                    <w:rPr>
                      <w:rFonts w:ascii="Arial" w:eastAsia="Times New Roman" w:hAnsi="Arial" w:cs="Arial"/>
                      <w:b/>
                      <w:bCs/>
                      <w:i/>
                      <w:iCs/>
                      <w:color w:val="336699"/>
                      <w:sz w:val="23"/>
                    </w:rPr>
                    <w:t>For Discussion </w:t>
                  </w:r>
                </w:p>
              </w:tc>
              <w:tc>
                <w:tcPr>
                  <w:tcW w:w="5000" w:type="pct"/>
                  <w:tcBorders>
                    <w:top w:val="single" w:sz="6" w:space="0" w:color="CCCCCC"/>
                    <w:bottom w:val="single" w:sz="6" w:space="0" w:color="CCCCCC"/>
                  </w:tcBorders>
                  <w:vAlign w:val="center"/>
                  <w:hideMark/>
                </w:tcPr>
                <w:tbl>
                  <w:tblPr>
                    <w:tblW w:w="0" w:type="auto"/>
                    <w:tblCellSpacing w:w="15" w:type="dxa"/>
                    <w:tblCellMar>
                      <w:top w:w="15" w:type="dxa"/>
                      <w:left w:w="15" w:type="dxa"/>
                      <w:bottom w:w="15" w:type="dxa"/>
                      <w:right w:w="15" w:type="dxa"/>
                    </w:tblCellMar>
                    <w:tblLook w:val="04A0"/>
                  </w:tblPr>
                  <w:tblGrid>
                    <w:gridCol w:w="1231"/>
                    <w:gridCol w:w="6172"/>
                  </w:tblGrid>
                  <w:tr w:rsidR="00D81A61" w:rsidRPr="00D81A61">
                    <w:trPr>
                      <w:tblCellSpacing w:w="15" w:type="dxa"/>
                    </w:trPr>
                    <w:tc>
                      <w:tcPr>
                        <w:tcW w:w="0" w:type="auto"/>
                        <w:vAlign w:val="center"/>
                        <w:hideMark/>
                      </w:tcPr>
                      <w:tbl>
                        <w:tblPr>
                          <w:tblW w:w="0" w:type="auto"/>
                          <w:tblCellSpacing w:w="0" w:type="dxa"/>
                          <w:tblCellMar>
                            <w:left w:w="0" w:type="dxa"/>
                            <w:right w:w="0" w:type="dxa"/>
                          </w:tblCellMar>
                          <w:tblLook w:val="04A0"/>
                        </w:tblPr>
                        <w:tblGrid>
                          <w:gridCol w:w="285"/>
                          <w:gridCol w:w="855"/>
                        </w:tblGrid>
                        <w:tr w:rsidR="00D81A61" w:rsidRPr="00D81A61">
                          <w:trPr>
                            <w:tblCellSpacing w:w="0" w:type="dxa"/>
                          </w:trPr>
                          <w:tc>
                            <w:tcPr>
                              <w:tcW w:w="0" w:type="auto"/>
                              <w:tcBorders>
                                <w:top w:val="single" w:sz="6" w:space="0" w:color="999999"/>
                                <w:left w:val="single" w:sz="6" w:space="0" w:color="999999"/>
                                <w:bottom w:val="single" w:sz="6" w:space="0" w:color="999999"/>
                              </w:tcBorders>
                              <w:tcMar>
                                <w:top w:w="75" w:type="dxa"/>
                                <w:left w:w="75" w:type="dxa"/>
                                <w:bottom w:w="75" w:type="dxa"/>
                                <w:right w:w="75" w:type="dxa"/>
                              </w:tcMar>
                              <w:vAlign w:val="center"/>
                              <w:hideMark/>
                            </w:tcPr>
                            <w:p w:rsidR="00D81A61" w:rsidRPr="00D81A61" w:rsidRDefault="00D81A61" w:rsidP="00D81A61">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extent cx="57150" cy="95250"/>
                                    <wp:effectExtent l="19050" t="0" r="0" b="0"/>
                                    <wp:docPr id="1" name="Picture 1" descr="http://www.izzit.org/images/back_ar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zzit.org/images/back_arr.gif"/>
                                            <pic:cNvPicPr>
                                              <a:picLocks noChangeAspect="1" noChangeArrowheads="1"/>
                                            </pic:cNvPicPr>
                                          </pic:nvPicPr>
                                          <pic:blipFill>
                                            <a:blip r:embed="rId4" cstate="print"/>
                                            <a:srcRect/>
                                            <a:stretch>
                                              <a:fillRect/>
                                            </a:stretch>
                                          </pic:blipFill>
                                          <pic:spPr bwMode="auto">
                                            <a:xfrm>
                                              <a:off x="0" y="0"/>
                                              <a:ext cx="57150" cy="95250"/>
                                            </a:xfrm>
                                            <a:prstGeom prst="rect">
                                              <a:avLst/>
                                            </a:prstGeom>
                                            <a:noFill/>
                                            <a:ln w="9525">
                                              <a:noFill/>
                                              <a:miter lim="800000"/>
                                              <a:headEnd/>
                                              <a:tailEnd/>
                                            </a:ln>
                                          </pic:spPr>
                                        </pic:pic>
                                      </a:graphicData>
                                    </a:graphic>
                                  </wp:inline>
                                </w:drawing>
                              </w:r>
                            </w:p>
                          </w:tc>
                          <w:tc>
                            <w:tcPr>
                              <w:tcW w:w="0" w:type="auto"/>
                              <w:tcBorders>
                                <w:top w:val="single" w:sz="6" w:space="0" w:color="999999"/>
                                <w:bottom w:val="single" w:sz="6" w:space="0" w:color="999999"/>
                                <w:right w:val="single" w:sz="6" w:space="0" w:color="999999"/>
                              </w:tcBorders>
                              <w:noWrap/>
                              <w:tcMar>
                                <w:top w:w="75" w:type="dxa"/>
                                <w:left w:w="0" w:type="dxa"/>
                                <w:bottom w:w="75" w:type="dxa"/>
                                <w:right w:w="150" w:type="dxa"/>
                              </w:tcMar>
                              <w:vAlign w:val="center"/>
                              <w:hideMark/>
                            </w:tcPr>
                            <w:p w:rsidR="00D81A61" w:rsidRPr="00D81A61" w:rsidRDefault="00D81A61" w:rsidP="00D81A61">
                              <w:pPr>
                                <w:spacing w:after="0" w:line="240" w:lineRule="auto"/>
                                <w:rPr>
                                  <w:rFonts w:ascii="Arial" w:eastAsia="Times New Roman" w:hAnsi="Arial" w:cs="Arial"/>
                                  <w:b/>
                                  <w:bCs/>
                                  <w:sz w:val="17"/>
                                  <w:szCs w:val="17"/>
                                </w:rPr>
                              </w:pPr>
                              <w:hyperlink r:id="rId5" w:history="1">
                                <w:r w:rsidRPr="00D81A61">
                                  <w:rPr>
                                    <w:rFonts w:ascii="Arial" w:eastAsia="Times New Roman" w:hAnsi="Arial" w:cs="Arial"/>
                                    <w:b/>
                                    <w:bCs/>
                                    <w:color w:val="336699"/>
                                    <w:sz w:val="17"/>
                                  </w:rPr>
                                  <w:t>Go Back</w:t>
                                </w:r>
                              </w:hyperlink>
                            </w:p>
                          </w:tc>
                        </w:tr>
                      </w:tbl>
                      <w:p w:rsidR="00D81A61" w:rsidRPr="00D81A61" w:rsidRDefault="00D81A61" w:rsidP="00D81A61">
                        <w:pPr>
                          <w:spacing w:after="0" w:line="240" w:lineRule="auto"/>
                          <w:rPr>
                            <w:rFonts w:ascii="Arial" w:eastAsia="Times New Roman" w:hAnsi="Arial" w:cs="Arial"/>
                            <w:sz w:val="18"/>
                            <w:szCs w:val="18"/>
                          </w:rPr>
                        </w:pPr>
                      </w:p>
                    </w:tc>
                    <w:tc>
                      <w:tcPr>
                        <w:tcW w:w="0" w:type="auto"/>
                        <w:vAlign w:val="center"/>
                        <w:hideMark/>
                      </w:tcPr>
                      <w:tbl>
                        <w:tblPr>
                          <w:tblW w:w="0" w:type="auto"/>
                          <w:tblCellSpacing w:w="0" w:type="dxa"/>
                          <w:tblCellMar>
                            <w:left w:w="0" w:type="dxa"/>
                            <w:right w:w="0" w:type="dxa"/>
                          </w:tblCellMar>
                          <w:tblLook w:val="04A0"/>
                        </w:tblPr>
                        <w:tblGrid>
                          <w:gridCol w:w="435"/>
                          <w:gridCol w:w="5646"/>
                        </w:tblGrid>
                        <w:tr w:rsidR="00D81A61" w:rsidRPr="00D81A61">
                          <w:trPr>
                            <w:tblCellSpacing w:w="0" w:type="dxa"/>
                          </w:trPr>
                          <w:tc>
                            <w:tcPr>
                              <w:tcW w:w="0" w:type="auto"/>
                              <w:tcBorders>
                                <w:top w:val="single" w:sz="6" w:space="0" w:color="999999"/>
                                <w:left w:val="single" w:sz="6" w:space="0" w:color="999999"/>
                                <w:bottom w:val="single" w:sz="6" w:space="0" w:color="999999"/>
                              </w:tcBorders>
                              <w:tcMar>
                                <w:top w:w="75" w:type="dxa"/>
                                <w:left w:w="75" w:type="dxa"/>
                                <w:bottom w:w="75" w:type="dxa"/>
                                <w:right w:w="75" w:type="dxa"/>
                              </w:tcMar>
                              <w:vAlign w:val="center"/>
                              <w:hideMark/>
                            </w:tcPr>
                            <w:p w:rsidR="00D81A61" w:rsidRPr="00D81A61" w:rsidRDefault="00D81A61" w:rsidP="00D81A61">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extent cx="152400" cy="133350"/>
                                    <wp:effectExtent l="19050" t="0" r="0" b="0"/>
                                    <wp:docPr id="2" name="Picture 2" descr="http://www.izzit.org/images/printth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zzit.org/images/printthis.gif"/>
                                            <pic:cNvPicPr>
                                              <a:picLocks noChangeAspect="1" noChangeArrowheads="1"/>
                                            </pic:cNvPicPr>
                                          </pic:nvPicPr>
                                          <pic:blipFill>
                                            <a:blip r:embed="rId6"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p>
                          </w:tc>
                          <w:tc>
                            <w:tcPr>
                              <w:tcW w:w="5000" w:type="pct"/>
                              <w:tcBorders>
                                <w:top w:val="single" w:sz="6" w:space="0" w:color="999999"/>
                                <w:bottom w:val="single" w:sz="6" w:space="0" w:color="999999"/>
                                <w:right w:val="single" w:sz="6" w:space="0" w:color="999999"/>
                              </w:tcBorders>
                              <w:noWrap/>
                              <w:tcMar>
                                <w:top w:w="75" w:type="dxa"/>
                                <w:left w:w="0" w:type="dxa"/>
                                <w:bottom w:w="75" w:type="dxa"/>
                                <w:right w:w="150" w:type="dxa"/>
                              </w:tcMar>
                              <w:vAlign w:val="center"/>
                              <w:hideMark/>
                            </w:tcPr>
                            <w:p w:rsidR="00D81A61" w:rsidRPr="00D81A61" w:rsidRDefault="00D81A61" w:rsidP="00D81A61">
                              <w:pPr>
                                <w:spacing w:after="0" w:line="240" w:lineRule="auto"/>
                                <w:rPr>
                                  <w:rFonts w:ascii="Arial" w:eastAsia="Times New Roman" w:hAnsi="Arial" w:cs="Arial"/>
                                  <w:b/>
                                  <w:bCs/>
                                  <w:sz w:val="17"/>
                                  <w:szCs w:val="17"/>
                                </w:rPr>
                              </w:pPr>
                              <w:hyperlink w:history="1">
                                <w:r w:rsidRPr="00D81A61">
                                  <w:rPr>
                                    <w:rFonts w:ascii="Arial" w:eastAsia="Times New Roman" w:hAnsi="Arial" w:cs="Arial"/>
                                    <w:b/>
                                    <w:bCs/>
                                    <w:color w:val="336699"/>
                                    <w:sz w:val="17"/>
                                  </w:rPr>
                                  <w:t>PRINT</w:t>
                                </w:r>
                              </w:hyperlink>
                            </w:p>
                          </w:tc>
                        </w:tr>
                      </w:tbl>
                      <w:p w:rsidR="00D81A61" w:rsidRPr="00D81A61" w:rsidRDefault="00D81A61" w:rsidP="00D81A61">
                        <w:pPr>
                          <w:spacing w:after="0" w:line="240" w:lineRule="auto"/>
                          <w:rPr>
                            <w:rFonts w:ascii="Arial" w:eastAsia="Times New Roman" w:hAnsi="Arial" w:cs="Arial"/>
                            <w:sz w:val="18"/>
                            <w:szCs w:val="18"/>
                          </w:rPr>
                        </w:pPr>
                      </w:p>
                    </w:tc>
                  </w:tr>
                </w:tbl>
                <w:p w:rsidR="00D81A61" w:rsidRPr="00D81A61" w:rsidRDefault="00D81A61" w:rsidP="00D81A61">
                  <w:pPr>
                    <w:spacing w:after="0" w:line="240" w:lineRule="auto"/>
                    <w:rPr>
                      <w:rFonts w:ascii="Arial" w:eastAsia="Times New Roman" w:hAnsi="Arial" w:cs="Arial"/>
                      <w:sz w:val="18"/>
                      <w:szCs w:val="18"/>
                    </w:rPr>
                  </w:pPr>
                </w:p>
              </w:tc>
              <w:tc>
                <w:tcPr>
                  <w:tcW w:w="0" w:type="auto"/>
                  <w:tcBorders>
                    <w:top w:val="single" w:sz="6" w:space="0" w:color="CCCCCC"/>
                    <w:bottom w:val="single" w:sz="6" w:space="0" w:color="CCCCCC"/>
                  </w:tcBorders>
                  <w:tcMar>
                    <w:top w:w="75" w:type="dxa"/>
                    <w:left w:w="75" w:type="dxa"/>
                    <w:bottom w:w="75" w:type="dxa"/>
                    <w:right w:w="0" w:type="dxa"/>
                  </w:tcMar>
                  <w:vAlign w:val="center"/>
                  <w:hideMark/>
                </w:tcPr>
                <w:p w:rsidR="00D81A61" w:rsidRPr="00D81A61" w:rsidRDefault="00D81A61" w:rsidP="00D81A61">
                  <w:pPr>
                    <w:spacing w:after="0" w:line="240" w:lineRule="auto"/>
                    <w:rPr>
                      <w:rFonts w:ascii="Arial" w:eastAsia="Times New Roman" w:hAnsi="Arial" w:cs="Arial"/>
                      <w:sz w:val="18"/>
                      <w:szCs w:val="18"/>
                    </w:rPr>
                  </w:pPr>
                </w:p>
              </w:tc>
            </w:tr>
            <w:tr w:rsidR="00D81A61" w:rsidRPr="00D81A61">
              <w:trPr>
                <w:tblCellSpacing w:w="0" w:type="dxa"/>
              </w:trPr>
              <w:tc>
                <w:tcPr>
                  <w:tcW w:w="0" w:type="auto"/>
                  <w:gridSpan w:val="3"/>
                  <w:tcMar>
                    <w:top w:w="225" w:type="dxa"/>
                    <w:left w:w="0" w:type="dxa"/>
                    <w:bottom w:w="0" w:type="dxa"/>
                    <w:right w:w="0" w:type="dxa"/>
                  </w:tcMar>
                  <w:vAlign w:val="center"/>
                  <w:hideMark/>
                </w:tcPr>
                <w:p w:rsidR="00D81A61" w:rsidRPr="00D81A61" w:rsidRDefault="00D81A61" w:rsidP="00D81A61">
                  <w:pPr>
                    <w:spacing w:before="75" w:after="0" w:line="240" w:lineRule="auto"/>
                    <w:rPr>
                      <w:rFonts w:ascii="Arial" w:eastAsia="Times New Roman" w:hAnsi="Arial" w:cs="Arial"/>
                      <w:color w:val="000000"/>
                      <w:sz w:val="24"/>
                      <w:szCs w:val="24"/>
                    </w:rPr>
                  </w:pPr>
                  <w:r w:rsidRPr="00D81A61">
                    <w:rPr>
                      <w:rFonts w:ascii="Arial" w:eastAsia="Times New Roman" w:hAnsi="Arial" w:cs="Arial"/>
                      <w:color w:val="000000"/>
                      <w:sz w:val="24"/>
                      <w:szCs w:val="24"/>
                    </w:rPr>
                    <w:t xml:space="preserve">1. Define: artisanal, organic, small-scale economy, creative class, big-box, third-party, entrepreneur, mainstream, politicized </w:t>
                  </w:r>
                </w:p>
                <w:p w:rsidR="00D81A61" w:rsidRPr="00D81A61" w:rsidRDefault="00D81A61" w:rsidP="00D81A61">
                  <w:pPr>
                    <w:spacing w:before="100" w:beforeAutospacing="1" w:after="100" w:afterAutospacing="1" w:line="240" w:lineRule="auto"/>
                    <w:rPr>
                      <w:rFonts w:ascii="Arial" w:eastAsia="Times New Roman" w:hAnsi="Arial" w:cs="Arial"/>
                      <w:color w:val="000000"/>
                      <w:sz w:val="24"/>
                      <w:szCs w:val="24"/>
                    </w:rPr>
                  </w:pPr>
                  <w:r w:rsidRPr="00D81A61">
                    <w:rPr>
                      <w:rFonts w:ascii="Arial" w:eastAsia="Times New Roman" w:hAnsi="Arial" w:cs="Arial"/>
                      <w:color w:val="000000"/>
                      <w:sz w:val="24"/>
                      <w:szCs w:val="24"/>
                    </w:rPr>
                    <w:t xml:space="preserve">2. Why did the author think this story is important? What does she think about the Consumer Product Safety Improvement Act? </w:t>
                  </w:r>
                </w:p>
                <w:p w:rsidR="00D81A61" w:rsidRPr="00D81A61" w:rsidRDefault="00D81A61" w:rsidP="00D81A61">
                  <w:pPr>
                    <w:spacing w:before="100" w:beforeAutospacing="1" w:after="100" w:afterAutospacing="1" w:line="240" w:lineRule="auto"/>
                    <w:rPr>
                      <w:rFonts w:ascii="Arial" w:eastAsia="Times New Roman" w:hAnsi="Arial" w:cs="Arial"/>
                      <w:color w:val="000000"/>
                      <w:sz w:val="24"/>
                      <w:szCs w:val="24"/>
                    </w:rPr>
                  </w:pPr>
                  <w:r w:rsidRPr="00D81A61">
                    <w:rPr>
                      <w:rFonts w:ascii="Arial" w:eastAsia="Times New Roman" w:hAnsi="Arial" w:cs="Arial"/>
                      <w:color w:val="000000"/>
                      <w:sz w:val="24"/>
                      <w:szCs w:val="24"/>
                    </w:rPr>
                    <w:t xml:space="preserve">3. What is cynicism? How does the author think that the story relates to political cynicism? Is she right? </w:t>
                  </w:r>
                </w:p>
                <w:p w:rsidR="00D81A61" w:rsidRPr="00D81A61" w:rsidRDefault="00D81A61" w:rsidP="00D81A61">
                  <w:pPr>
                    <w:spacing w:before="100" w:beforeAutospacing="1" w:after="100" w:afterAutospacing="1" w:line="240" w:lineRule="auto"/>
                    <w:rPr>
                      <w:rFonts w:ascii="Arial" w:eastAsia="Times New Roman" w:hAnsi="Arial" w:cs="Arial"/>
                      <w:color w:val="000000"/>
                      <w:sz w:val="24"/>
                      <w:szCs w:val="24"/>
                    </w:rPr>
                  </w:pPr>
                  <w:r w:rsidRPr="00D81A61">
                    <w:rPr>
                      <w:rFonts w:ascii="Arial" w:eastAsia="Times New Roman" w:hAnsi="Arial" w:cs="Arial"/>
                      <w:color w:val="000000"/>
                      <w:sz w:val="24"/>
                      <w:szCs w:val="24"/>
                    </w:rPr>
                    <w:t xml:space="preserve">4. How did the CPSIA affect artisanal producers? How can larger companies often counter effects like these? </w:t>
                  </w:r>
                </w:p>
                <w:p w:rsidR="00D81A61" w:rsidRPr="00D81A61" w:rsidRDefault="00D81A61" w:rsidP="00D81A61">
                  <w:pPr>
                    <w:spacing w:before="100" w:beforeAutospacing="1" w:after="100" w:afterAutospacing="1" w:line="240" w:lineRule="auto"/>
                    <w:rPr>
                      <w:rFonts w:ascii="Arial" w:eastAsia="Times New Roman" w:hAnsi="Arial" w:cs="Arial"/>
                      <w:color w:val="000000"/>
                      <w:sz w:val="24"/>
                      <w:szCs w:val="24"/>
                    </w:rPr>
                  </w:pPr>
                  <w:r w:rsidRPr="00D81A61">
                    <w:rPr>
                      <w:rFonts w:ascii="Arial" w:eastAsia="Times New Roman" w:hAnsi="Arial" w:cs="Arial"/>
                      <w:color w:val="000000"/>
                      <w:sz w:val="24"/>
                      <w:szCs w:val="24"/>
                    </w:rPr>
                    <w:t xml:space="preserve">5. If the artisanal industry itself did not take these effects into consideration, is it likely that Congress did? What prevents Congress from anticipating all the consequences of its legislation? When is it worthwhile for Congress to pass laws anyway? </w:t>
                  </w:r>
                </w:p>
                <w:p w:rsidR="00D81A61" w:rsidRPr="00D81A61" w:rsidRDefault="00D81A61" w:rsidP="00D81A61">
                  <w:pPr>
                    <w:spacing w:before="100" w:beforeAutospacing="1" w:after="100" w:afterAutospacing="1" w:line="240" w:lineRule="auto"/>
                    <w:rPr>
                      <w:rFonts w:ascii="Arial" w:eastAsia="Times New Roman" w:hAnsi="Arial" w:cs="Arial"/>
                      <w:color w:val="000000"/>
                      <w:sz w:val="24"/>
                      <w:szCs w:val="24"/>
                    </w:rPr>
                  </w:pPr>
                  <w:r w:rsidRPr="00D81A61">
                    <w:rPr>
                      <w:rFonts w:ascii="Arial" w:eastAsia="Times New Roman" w:hAnsi="Arial" w:cs="Arial"/>
                      <w:color w:val="000000"/>
                      <w:sz w:val="24"/>
                      <w:szCs w:val="24"/>
                    </w:rPr>
                    <w:t xml:space="preserve">6. How could we estimate the benefits of this regulation? How would we evaluate whether these benefits are more important than the costs inflicted on the artisanal toy producers? </w:t>
                  </w:r>
                </w:p>
                <w:p w:rsidR="00D81A61" w:rsidRPr="00D81A61" w:rsidRDefault="00D81A61" w:rsidP="00D81A61">
                  <w:pPr>
                    <w:spacing w:before="100" w:beforeAutospacing="1" w:after="100" w:afterAutospacing="1" w:line="240" w:lineRule="auto"/>
                    <w:rPr>
                      <w:rFonts w:ascii="Arial" w:eastAsia="Times New Roman" w:hAnsi="Arial" w:cs="Arial"/>
                      <w:color w:val="000000"/>
                      <w:sz w:val="24"/>
                      <w:szCs w:val="24"/>
                    </w:rPr>
                  </w:pPr>
                  <w:r w:rsidRPr="00D81A61">
                    <w:rPr>
                      <w:rFonts w:ascii="Arial" w:eastAsia="Times New Roman" w:hAnsi="Arial" w:cs="Arial"/>
                      <w:color w:val="000000"/>
                      <w:sz w:val="24"/>
                      <w:szCs w:val="24"/>
                    </w:rPr>
                    <w:t xml:space="preserve">7. If you were a large company like Mattel, would you have acted to try to counter the CPSIA? </w:t>
                  </w:r>
                </w:p>
                <w:p w:rsidR="00D81A61" w:rsidRPr="00D81A61" w:rsidRDefault="00D81A61" w:rsidP="00D81A61">
                  <w:pPr>
                    <w:spacing w:before="100" w:beforeAutospacing="1" w:after="100" w:afterAutospacing="1" w:line="240" w:lineRule="auto"/>
                    <w:rPr>
                      <w:rFonts w:ascii="Arial" w:eastAsia="Times New Roman" w:hAnsi="Arial" w:cs="Arial"/>
                      <w:color w:val="000000"/>
                      <w:sz w:val="24"/>
                      <w:szCs w:val="24"/>
                    </w:rPr>
                  </w:pPr>
                  <w:r w:rsidRPr="00D81A61">
                    <w:rPr>
                      <w:rFonts w:ascii="Arial" w:eastAsia="Times New Roman" w:hAnsi="Arial" w:cs="Arial"/>
                      <w:color w:val="000000"/>
                      <w:sz w:val="24"/>
                      <w:szCs w:val="24"/>
                    </w:rPr>
                    <w:t xml:space="preserve">8. Why does the regulation cost more per </w:t>
                  </w:r>
                  <w:proofErr w:type="spellStart"/>
                  <w:r w:rsidRPr="00D81A61">
                    <w:rPr>
                      <w:rFonts w:ascii="Arial" w:eastAsia="Times New Roman" w:hAnsi="Arial" w:cs="Arial"/>
                      <w:color w:val="000000"/>
                      <w:sz w:val="24"/>
                      <w:szCs w:val="24"/>
                    </w:rPr>
                    <w:t>toy</w:t>
                  </w:r>
                  <w:proofErr w:type="spellEnd"/>
                  <w:r w:rsidRPr="00D81A61">
                    <w:rPr>
                      <w:rFonts w:ascii="Arial" w:eastAsia="Times New Roman" w:hAnsi="Arial" w:cs="Arial"/>
                      <w:color w:val="000000"/>
                      <w:sz w:val="24"/>
                      <w:szCs w:val="24"/>
                    </w:rPr>
                    <w:t xml:space="preserve"> for a smaller company than a bigger company? </w:t>
                  </w:r>
                </w:p>
                <w:p w:rsidR="00D81A61" w:rsidRPr="00D81A61" w:rsidRDefault="00D81A61" w:rsidP="00D81A61">
                  <w:pPr>
                    <w:spacing w:before="100" w:beforeAutospacing="1" w:after="100" w:afterAutospacing="1" w:line="240" w:lineRule="auto"/>
                    <w:rPr>
                      <w:rFonts w:ascii="Arial" w:eastAsia="Times New Roman" w:hAnsi="Arial" w:cs="Arial"/>
                      <w:color w:val="000000"/>
                      <w:sz w:val="24"/>
                      <w:szCs w:val="24"/>
                    </w:rPr>
                  </w:pPr>
                  <w:r w:rsidRPr="00D81A61">
                    <w:rPr>
                      <w:rFonts w:ascii="Arial" w:eastAsia="Times New Roman" w:hAnsi="Arial" w:cs="Arial"/>
                      <w:color w:val="000000"/>
                      <w:sz w:val="24"/>
                      <w:szCs w:val="24"/>
                    </w:rPr>
                    <w:t xml:space="preserve">9. Why does the author call eating farmer’s market produce “a quasi-religious ritual of group identity”? Is she right? </w:t>
                  </w:r>
                </w:p>
                <w:p w:rsidR="00D81A61" w:rsidRPr="00D81A61" w:rsidRDefault="00D81A61" w:rsidP="00D81A61">
                  <w:pPr>
                    <w:spacing w:before="100" w:beforeAutospacing="1" w:after="100" w:afterAutospacing="1" w:line="240" w:lineRule="auto"/>
                    <w:rPr>
                      <w:rFonts w:ascii="Arial" w:eastAsia="Times New Roman" w:hAnsi="Arial" w:cs="Arial"/>
                      <w:color w:val="000000"/>
                      <w:sz w:val="24"/>
                      <w:szCs w:val="24"/>
                    </w:rPr>
                  </w:pPr>
                  <w:r w:rsidRPr="00D81A61">
                    <w:rPr>
                      <w:rFonts w:ascii="Arial" w:eastAsia="Times New Roman" w:hAnsi="Arial" w:cs="Arial"/>
                      <w:color w:val="000000"/>
                      <w:sz w:val="24"/>
                      <w:szCs w:val="24"/>
                    </w:rPr>
                    <w:t xml:space="preserve">10. Do you know people who enjoy shopping at farmer’s markets? How would they respond to legislation that threatened such markets? Are people more passionate about the sources of food than of toys? </w:t>
                  </w:r>
                </w:p>
                <w:p w:rsidR="00D81A61" w:rsidRPr="00D81A61" w:rsidRDefault="00D81A61" w:rsidP="00D81A61">
                  <w:pPr>
                    <w:spacing w:before="100" w:beforeAutospacing="1" w:after="100" w:afterAutospacing="1" w:line="240" w:lineRule="auto"/>
                    <w:rPr>
                      <w:rFonts w:ascii="Arial" w:eastAsia="Times New Roman" w:hAnsi="Arial" w:cs="Arial"/>
                      <w:color w:val="000000"/>
                      <w:sz w:val="24"/>
                      <w:szCs w:val="24"/>
                    </w:rPr>
                  </w:pPr>
                  <w:r w:rsidRPr="00D81A61">
                    <w:rPr>
                      <w:rFonts w:ascii="Arial" w:eastAsia="Times New Roman" w:hAnsi="Arial" w:cs="Arial"/>
                      <w:color w:val="000000"/>
                      <w:sz w:val="24"/>
                      <w:szCs w:val="24"/>
                    </w:rPr>
                    <w:t xml:space="preserve">11. “When Ron Paul’s the only guy who votes against something it’s really hard to go back and fix it.” Who is Ron Paul? Why would he be the only person or one of the few people to vote against something? Do you think it would be more difficult to influence a law while it’s being passed than to go back and change it? </w:t>
                  </w:r>
                </w:p>
              </w:tc>
            </w:tr>
          </w:tbl>
          <w:p w:rsidR="00D81A61" w:rsidRPr="00D81A61" w:rsidRDefault="00D81A61" w:rsidP="00D81A61">
            <w:pPr>
              <w:spacing w:after="0" w:line="240" w:lineRule="auto"/>
              <w:rPr>
                <w:rFonts w:ascii="Arial" w:eastAsia="Times New Roman" w:hAnsi="Arial" w:cs="Arial"/>
                <w:sz w:val="18"/>
                <w:szCs w:val="18"/>
              </w:rPr>
            </w:pPr>
          </w:p>
        </w:tc>
      </w:tr>
    </w:tbl>
    <w:p w:rsidR="00A87A9F" w:rsidRDefault="00D81A61"/>
    <w:sectPr w:rsidR="00A87A9F" w:rsidSect="00AD23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1A61"/>
    <w:rsid w:val="003C5C46"/>
    <w:rsid w:val="00AD2307"/>
    <w:rsid w:val="00BD1165"/>
    <w:rsid w:val="00D81A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3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1A61"/>
    <w:rPr>
      <w:color w:val="0000FF"/>
      <w:u w:val="single"/>
    </w:rPr>
  </w:style>
  <w:style w:type="character" w:styleId="Emphasis">
    <w:name w:val="Emphasis"/>
    <w:basedOn w:val="DefaultParagraphFont"/>
    <w:uiPriority w:val="20"/>
    <w:qFormat/>
    <w:rsid w:val="00D81A61"/>
    <w:rPr>
      <w:i/>
      <w:iCs/>
    </w:rPr>
  </w:style>
  <w:style w:type="paragraph" w:styleId="NormalWeb">
    <w:name w:val="Normal (Web)"/>
    <w:basedOn w:val="Normal"/>
    <w:uiPriority w:val="99"/>
    <w:unhideWhenUsed/>
    <w:rsid w:val="00D81A6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1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A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332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customXml" Target="../customXml/item3.xml"/><Relationship Id="rId5" Type="http://schemas.openxmlformats.org/officeDocument/2006/relationships/hyperlink" Target="javascript:history.go(-1)" TargetMode="External"/><Relationship Id="rId10" Type="http://schemas.openxmlformats.org/officeDocument/2006/relationships/customXml" Target="../customXml/item2.xml"/><Relationship Id="rId4" Type="http://schemas.openxmlformats.org/officeDocument/2006/relationships/image" Target="media/image1.gif"/><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910DE80EBD48438C42089B175A87EB" ma:contentTypeVersion="0" ma:contentTypeDescription="Create a new document." ma:contentTypeScope="" ma:versionID="ca23926d2e301102db6ad7771533b8e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4C56BE8-4100-4C7C-B855-8C06DF7E3393}"/>
</file>

<file path=customXml/itemProps2.xml><?xml version="1.0" encoding="utf-8"?>
<ds:datastoreItem xmlns:ds="http://schemas.openxmlformats.org/officeDocument/2006/customXml" ds:itemID="{D05DCA19-5A3D-49E9-BD71-53FD9345A1ED}"/>
</file>

<file path=customXml/itemProps3.xml><?xml version="1.0" encoding="utf-8"?>
<ds:datastoreItem xmlns:ds="http://schemas.openxmlformats.org/officeDocument/2006/customXml" ds:itemID="{A4F1887D-44C0-4174-A07C-40ABFEF546A5}"/>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1605</Characters>
  <Application>Microsoft Office Word</Application>
  <DocSecurity>0</DocSecurity>
  <Lines>13</Lines>
  <Paragraphs>3</Paragraphs>
  <ScaleCrop>false</ScaleCrop>
  <Company>Moberlyh Public School District</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sstuart</dc:creator>
  <cp:keywords/>
  <dc:description/>
  <cp:lastModifiedBy>sstuart</cp:lastModifiedBy>
  <cp:revision>1</cp:revision>
  <dcterms:created xsi:type="dcterms:W3CDTF">2011-02-11T13:40:00Z</dcterms:created>
  <dcterms:modified xsi:type="dcterms:W3CDTF">2011-02-11T13:41:00Z</dcterms:modified>
</cp:coreProperties>
</file>