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F25111" w:rsidRPr="00C44E14" w:rsidRDefault="00F25111" w:rsidP="00C44E14">
            <w:pPr>
              <w:autoSpaceDE w:val="0"/>
              <w:autoSpaceDN w:val="0"/>
              <w:adjustRightInd w:val="0"/>
              <w:spacing w:after="0" w:line="240" w:lineRule="auto"/>
              <w:rPr>
                <w:rFonts w:cs="Tahoma"/>
                <w:b/>
              </w:rPr>
            </w:pPr>
            <w:bookmarkStart w:id="0" w:name="_GoBack"/>
            <w:bookmarkEnd w:id="0"/>
          </w:p>
          <w:p w:rsidR="00F7769F" w:rsidRDefault="00F7769F" w:rsidP="00F7769F">
            <w:pPr>
              <w:autoSpaceDE w:val="0"/>
              <w:autoSpaceDN w:val="0"/>
              <w:adjustRightInd w:val="0"/>
              <w:spacing w:after="0" w:line="240" w:lineRule="auto"/>
              <w:rPr>
                <w:rFonts w:cs="Tahoma"/>
                <w:b/>
              </w:rPr>
            </w:pPr>
            <w:r w:rsidRPr="00C44E14">
              <w:rPr>
                <w:rFonts w:cs="Tahoma"/>
                <w:b/>
              </w:rPr>
              <w:t>COURSE INTRODUCTION:</w:t>
            </w:r>
          </w:p>
          <w:p w:rsidR="00CE67B2" w:rsidRDefault="00CE67B2" w:rsidP="00F7769F">
            <w:pPr>
              <w:autoSpaceDE w:val="0"/>
              <w:autoSpaceDN w:val="0"/>
              <w:adjustRightInd w:val="0"/>
              <w:spacing w:after="0" w:line="240" w:lineRule="auto"/>
              <w:rPr>
                <w:rFonts w:cs="Tahoma"/>
              </w:rPr>
            </w:pPr>
          </w:p>
          <w:p w:rsidR="00F7769F" w:rsidRPr="00CE67B2" w:rsidRDefault="00F7769F" w:rsidP="00F7769F">
            <w:pPr>
              <w:autoSpaceDE w:val="0"/>
              <w:autoSpaceDN w:val="0"/>
              <w:adjustRightInd w:val="0"/>
              <w:spacing w:after="0" w:line="240" w:lineRule="auto"/>
              <w:rPr>
                <w:rFonts w:cs="Tahoma"/>
              </w:rPr>
            </w:pPr>
            <w:r w:rsidRPr="00CE67B2">
              <w:rPr>
                <w:rFonts w:cs="Tahoma"/>
              </w:rPr>
              <w:t xml:space="preserve">An instructional program for students who are interested in a career in the field of advertising and promotion.  Instruction will prepare students to understand basic marketing </w:t>
            </w:r>
            <w:r w:rsidR="00A469CB" w:rsidRPr="00CE67B2">
              <w:rPr>
                <w:rFonts w:cs="Tahoma"/>
              </w:rPr>
              <w:t xml:space="preserve">principles, consumer behavior, </w:t>
            </w:r>
            <w:r w:rsidRPr="00CE67B2">
              <w:rPr>
                <w:rFonts w:cs="Tahoma"/>
              </w:rPr>
              <w:t>and the ability to identify the target market. Students will examine different advertising and promotional methods. Specific skills will help students to create, produce, and effectively evaluate different advertising and promotional strategies.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4028"/>
        <w:gridCol w:w="2588"/>
        <w:gridCol w:w="204"/>
        <w:gridCol w:w="1144"/>
        <w:gridCol w:w="690"/>
        <w:gridCol w:w="1368"/>
        <w:gridCol w:w="1519"/>
        <w:gridCol w:w="806"/>
      </w:tblGrid>
      <w:tr w:rsidR="00DD40DF" w:rsidRPr="00DD40DF" w:rsidTr="00CE67B2">
        <w:tc>
          <w:tcPr>
            <w:tcW w:w="7445"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E67B2" w:rsidRDefault="00E14436" w:rsidP="00C44E14">
            <w:pPr>
              <w:spacing w:line="240" w:lineRule="auto"/>
            </w:pPr>
            <w:r>
              <w:t>Students will understand importance of brand image and consumer behavior used in advertising and promotion.</w:t>
            </w:r>
          </w:p>
        </w:tc>
        <w:tc>
          <w:tcPr>
            <w:tcW w:w="5731"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E14436" w:rsidRDefault="00E14436" w:rsidP="00E14436">
            <w:pPr>
              <w:pStyle w:val="ListParagraph"/>
              <w:numPr>
                <w:ilvl w:val="0"/>
                <w:numId w:val="19"/>
              </w:numPr>
              <w:spacing w:after="0" w:line="240" w:lineRule="auto"/>
              <w:rPr>
                <w:b/>
              </w:rPr>
            </w:pPr>
            <w:r w:rsidRPr="00E14436">
              <w:rPr>
                <w:b/>
              </w:rPr>
              <w:t>How does branding affect the consumer’s perception of a business’ image?</w:t>
            </w:r>
          </w:p>
          <w:p w:rsidR="00E14436" w:rsidRPr="00E14436" w:rsidRDefault="00E14436" w:rsidP="00E14436">
            <w:pPr>
              <w:pStyle w:val="ListParagraph"/>
              <w:numPr>
                <w:ilvl w:val="0"/>
                <w:numId w:val="19"/>
              </w:numPr>
              <w:spacing w:after="0" w:line="240" w:lineRule="auto"/>
              <w:rPr>
                <w:b/>
              </w:rPr>
            </w:pPr>
            <w:r>
              <w:rPr>
                <w:b/>
              </w:rPr>
              <w:t>What are some factors that affect a consumer’s behavior?</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E67B2">
        <w:trPr>
          <w:trHeight w:val="467"/>
        </w:trPr>
        <w:tc>
          <w:tcPr>
            <w:tcW w:w="485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2"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27" w:type="dxa"/>
            <w:gridSpan w:val="5"/>
          </w:tcPr>
          <w:p w:rsidR="008322A8" w:rsidRPr="00C44E14" w:rsidRDefault="008322A8" w:rsidP="00C44E14">
            <w:pPr>
              <w:spacing w:line="240" w:lineRule="auto"/>
              <w:jc w:val="center"/>
              <w:rPr>
                <w:b/>
              </w:rPr>
            </w:pPr>
            <w:r w:rsidRPr="00C44E14">
              <w:rPr>
                <w:b/>
              </w:rPr>
              <w:t>CROSSWALK TO STANDARDS</w:t>
            </w:r>
          </w:p>
        </w:tc>
      </w:tr>
      <w:tr w:rsidR="00321BC1" w:rsidTr="00CE67B2">
        <w:trPr>
          <w:trHeight w:val="466"/>
        </w:trPr>
        <w:tc>
          <w:tcPr>
            <w:tcW w:w="4857" w:type="dxa"/>
            <w:gridSpan w:val="2"/>
            <w:vMerge/>
          </w:tcPr>
          <w:p w:rsidR="00321BC1" w:rsidRPr="00C44E14" w:rsidRDefault="00321BC1" w:rsidP="00C44E14">
            <w:pPr>
              <w:spacing w:line="240" w:lineRule="auto"/>
              <w:jc w:val="center"/>
              <w:rPr>
                <w:b/>
              </w:rPr>
            </w:pPr>
          </w:p>
        </w:tc>
        <w:tc>
          <w:tcPr>
            <w:tcW w:w="2792"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0" w:type="dxa"/>
            <w:shd w:val="clear" w:color="auto" w:fill="auto"/>
          </w:tcPr>
          <w:p w:rsidR="00321BC1" w:rsidRPr="00C44E14" w:rsidRDefault="00321BC1" w:rsidP="00C44E14">
            <w:pPr>
              <w:spacing w:line="240" w:lineRule="auto"/>
              <w:jc w:val="center"/>
              <w:rPr>
                <w:b/>
              </w:rPr>
            </w:pPr>
            <w:r w:rsidRPr="00C44E14">
              <w:rPr>
                <w:b/>
              </w:rPr>
              <w:t>PS</w:t>
            </w:r>
          </w:p>
        </w:tc>
        <w:tc>
          <w:tcPr>
            <w:tcW w:w="1368" w:type="dxa"/>
          </w:tcPr>
          <w:p w:rsidR="00321BC1" w:rsidRPr="00C44E14" w:rsidRDefault="00321BC1" w:rsidP="00C44E14">
            <w:pPr>
              <w:spacing w:line="240" w:lineRule="auto"/>
              <w:jc w:val="center"/>
              <w:rPr>
                <w:b/>
              </w:rPr>
            </w:pPr>
            <w:r w:rsidRPr="00C44E14">
              <w:rPr>
                <w:b/>
              </w:rPr>
              <w:t>CCSS</w:t>
            </w:r>
          </w:p>
        </w:tc>
        <w:tc>
          <w:tcPr>
            <w:tcW w:w="1519" w:type="dxa"/>
          </w:tcPr>
          <w:p w:rsidR="00321BC1" w:rsidRPr="00C44E14" w:rsidRDefault="008725B8" w:rsidP="00C44E14">
            <w:pPr>
              <w:spacing w:line="240" w:lineRule="auto"/>
              <w:jc w:val="center"/>
              <w:rPr>
                <w:b/>
              </w:rPr>
            </w:pPr>
            <w:r>
              <w:rPr>
                <w:b/>
              </w:rPr>
              <w:t>MBA Research Standards</w:t>
            </w:r>
          </w:p>
        </w:tc>
        <w:tc>
          <w:tcPr>
            <w:tcW w:w="806" w:type="dxa"/>
          </w:tcPr>
          <w:p w:rsidR="00321BC1" w:rsidRPr="00C44E14" w:rsidRDefault="00321BC1" w:rsidP="00C44E14">
            <w:pPr>
              <w:spacing w:line="240" w:lineRule="auto"/>
              <w:jc w:val="center"/>
              <w:rPr>
                <w:b/>
              </w:rPr>
            </w:pPr>
            <w:r w:rsidRPr="00C44E14">
              <w:rPr>
                <w:b/>
              </w:rPr>
              <w:t>DOK</w:t>
            </w:r>
          </w:p>
        </w:tc>
      </w:tr>
      <w:tr w:rsidR="00321BC1" w:rsidTr="00CE67B2">
        <w:trPr>
          <w:trHeight w:val="466"/>
        </w:trPr>
        <w:tc>
          <w:tcPr>
            <w:tcW w:w="4857" w:type="dxa"/>
            <w:gridSpan w:val="2"/>
          </w:tcPr>
          <w:p w:rsidR="003B76EF" w:rsidRPr="00E14436" w:rsidRDefault="00E14436" w:rsidP="00E14436">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Define the following terms: brand, brand name, brand mark/logo, generic brand, brand recognition, brand loyalty, brand preference, private/store brand, licensing, and consumer behavior.</w:t>
            </w:r>
          </w:p>
        </w:tc>
        <w:tc>
          <w:tcPr>
            <w:tcW w:w="2792"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690" w:type="dxa"/>
            <w:shd w:val="clear" w:color="auto" w:fill="auto"/>
          </w:tcPr>
          <w:p w:rsidR="003B76EF" w:rsidRPr="00C44E14" w:rsidRDefault="003B76EF" w:rsidP="005A0F5D">
            <w:pPr>
              <w:spacing w:after="0" w:line="240" w:lineRule="auto"/>
              <w:rPr>
                <w:b/>
              </w:rPr>
            </w:pPr>
          </w:p>
        </w:tc>
        <w:tc>
          <w:tcPr>
            <w:tcW w:w="1368" w:type="dxa"/>
            <w:shd w:val="clear" w:color="auto" w:fill="auto"/>
          </w:tcPr>
          <w:p w:rsidR="004E48C1" w:rsidRPr="00357F5A" w:rsidRDefault="008725B8" w:rsidP="005A0F5D">
            <w:pPr>
              <w:spacing w:after="0" w:line="240" w:lineRule="auto"/>
            </w:pPr>
            <w:r w:rsidRPr="00357F5A">
              <w:t>RST.11-12.4</w:t>
            </w:r>
          </w:p>
        </w:tc>
        <w:tc>
          <w:tcPr>
            <w:tcW w:w="1519" w:type="dxa"/>
            <w:shd w:val="clear" w:color="auto" w:fill="auto"/>
          </w:tcPr>
          <w:p w:rsidR="00321BC1" w:rsidRPr="00357F5A" w:rsidRDefault="00895ABF" w:rsidP="005A0F5D">
            <w:pPr>
              <w:spacing w:after="0" w:line="240" w:lineRule="auto"/>
              <w:jc w:val="center"/>
            </w:pPr>
            <w:r w:rsidRPr="00357F5A">
              <w:rPr>
                <w:bCs/>
                <w:sz w:val="23"/>
                <w:szCs w:val="23"/>
              </w:rPr>
              <w:t>Understands the concepts and processes needed to obtain, develop, maintain, and improve a product or service mix in response to market opportunities</w:t>
            </w:r>
          </w:p>
        </w:tc>
        <w:tc>
          <w:tcPr>
            <w:tcW w:w="806" w:type="dxa"/>
            <w:shd w:val="clear" w:color="auto" w:fill="auto"/>
          </w:tcPr>
          <w:p w:rsidR="003B76EF" w:rsidRPr="003B76EF" w:rsidRDefault="00895ABF" w:rsidP="005A0F5D">
            <w:pPr>
              <w:spacing w:after="0" w:line="240" w:lineRule="auto"/>
              <w:jc w:val="center"/>
              <w:rPr>
                <w:b/>
              </w:rPr>
            </w:pPr>
            <w:r>
              <w:rPr>
                <w:b/>
              </w:rPr>
              <w:t>1</w:t>
            </w:r>
          </w:p>
        </w:tc>
      </w:tr>
      <w:tr w:rsidR="00286FAE" w:rsidTr="00CE67B2">
        <w:trPr>
          <w:trHeight w:val="466"/>
        </w:trPr>
        <w:tc>
          <w:tcPr>
            <w:tcW w:w="4857" w:type="dxa"/>
            <w:gridSpan w:val="2"/>
          </w:tcPr>
          <w:p w:rsidR="00286FAE" w:rsidRPr="00E14436" w:rsidRDefault="00E14436" w:rsidP="00E14436">
            <w:pPr>
              <w:pStyle w:val="ListParagraph"/>
              <w:numPr>
                <w:ilvl w:val="0"/>
                <w:numId w:val="18"/>
              </w:numPr>
              <w:tabs>
                <w:tab w:val="left" w:pos="220"/>
              </w:tabs>
              <w:spacing w:after="0" w:line="240" w:lineRule="auto"/>
              <w:rPr>
                <w:rFonts w:ascii="Times New Roman" w:hAnsi="Times New Roman"/>
              </w:rPr>
            </w:pPr>
            <w:r>
              <w:rPr>
                <w:rFonts w:ascii="Times New Roman" w:hAnsi="Times New Roman"/>
              </w:rPr>
              <w:lastRenderedPageBreak/>
              <w:t xml:space="preserve"> Explain how branding helps consumer and marketers differentiate products. </w:t>
            </w:r>
          </w:p>
        </w:tc>
        <w:tc>
          <w:tcPr>
            <w:tcW w:w="2792"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0" w:type="dxa"/>
            <w:shd w:val="clear" w:color="auto" w:fill="auto"/>
          </w:tcPr>
          <w:p w:rsidR="00286FAE" w:rsidRPr="00C44E14" w:rsidRDefault="00286FAE" w:rsidP="005A0F5D">
            <w:pPr>
              <w:spacing w:after="0" w:line="240" w:lineRule="auto"/>
              <w:rPr>
                <w:b/>
              </w:rPr>
            </w:pPr>
          </w:p>
        </w:tc>
        <w:tc>
          <w:tcPr>
            <w:tcW w:w="1368" w:type="dxa"/>
            <w:shd w:val="clear" w:color="auto" w:fill="auto"/>
          </w:tcPr>
          <w:p w:rsidR="00286FAE" w:rsidRPr="00357F5A" w:rsidRDefault="008725B8" w:rsidP="005A0F5D">
            <w:pPr>
              <w:spacing w:after="0" w:line="240" w:lineRule="auto"/>
            </w:pPr>
            <w:r w:rsidRPr="00357F5A">
              <w:t>RST.11-12.7</w:t>
            </w:r>
          </w:p>
        </w:tc>
        <w:tc>
          <w:tcPr>
            <w:tcW w:w="1519" w:type="dxa"/>
            <w:shd w:val="clear" w:color="auto" w:fill="auto"/>
          </w:tcPr>
          <w:p w:rsidR="00286FAE" w:rsidRPr="00357F5A" w:rsidRDefault="00895ABF" w:rsidP="005A0F5D">
            <w:pPr>
              <w:spacing w:after="0" w:line="240" w:lineRule="auto"/>
              <w:jc w:val="center"/>
            </w:pPr>
            <w:r w:rsidRPr="00357F5A">
              <w:rPr>
                <w:bCs/>
                <w:sz w:val="23"/>
                <w:szCs w:val="23"/>
              </w:rPr>
              <w:t>Understands the concepts and processes needed to obtain, develop, maintain, and improve a product or service mix in response to market opportunities</w:t>
            </w:r>
          </w:p>
        </w:tc>
        <w:tc>
          <w:tcPr>
            <w:tcW w:w="806" w:type="dxa"/>
            <w:shd w:val="clear" w:color="auto" w:fill="auto"/>
          </w:tcPr>
          <w:p w:rsidR="00286FAE" w:rsidRPr="003B76EF" w:rsidRDefault="00895ABF" w:rsidP="005A0F5D">
            <w:pPr>
              <w:spacing w:after="0" w:line="240" w:lineRule="auto"/>
              <w:jc w:val="center"/>
              <w:rPr>
                <w:b/>
              </w:rPr>
            </w:pPr>
            <w:r>
              <w:rPr>
                <w:b/>
              </w:rPr>
              <w:t>2</w:t>
            </w:r>
          </w:p>
        </w:tc>
      </w:tr>
      <w:tr w:rsidR="00286FAE" w:rsidTr="00CE67B2">
        <w:trPr>
          <w:trHeight w:val="466"/>
        </w:trPr>
        <w:tc>
          <w:tcPr>
            <w:tcW w:w="4857" w:type="dxa"/>
            <w:gridSpan w:val="2"/>
          </w:tcPr>
          <w:p w:rsidR="00286FAE" w:rsidRPr="00E14436" w:rsidRDefault="00E14436" w:rsidP="00E14436">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Explain the factors that affect consumer behavior.</w:t>
            </w:r>
          </w:p>
        </w:tc>
        <w:tc>
          <w:tcPr>
            <w:tcW w:w="2792"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0" w:type="dxa"/>
            <w:shd w:val="clear" w:color="auto" w:fill="auto"/>
          </w:tcPr>
          <w:p w:rsidR="00286FAE" w:rsidRPr="00C44E14" w:rsidRDefault="00286FAE" w:rsidP="005A0F5D">
            <w:pPr>
              <w:spacing w:after="0" w:line="240" w:lineRule="auto"/>
              <w:rPr>
                <w:b/>
              </w:rPr>
            </w:pPr>
          </w:p>
        </w:tc>
        <w:tc>
          <w:tcPr>
            <w:tcW w:w="1368" w:type="dxa"/>
            <w:shd w:val="clear" w:color="auto" w:fill="auto"/>
          </w:tcPr>
          <w:p w:rsidR="00286FAE" w:rsidRPr="00357F5A" w:rsidRDefault="00895ABF" w:rsidP="005A0F5D">
            <w:pPr>
              <w:spacing w:after="0" w:line="240" w:lineRule="auto"/>
            </w:pPr>
            <w:r w:rsidRPr="00357F5A">
              <w:t>RI.11-12.1</w:t>
            </w:r>
          </w:p>
        </w:tc>
        <w:tc>
          <w:tcPr>
            <w:tcW w:w="1519" w:type="dxa"/>
            <w:shd w:val="clear" w:color="auto" w:fill="auto"/>
          </w:tcPr>
          <w:p w:rsidR="00286FAE" w:rsidRPr="00357F5A" w:rsidRDefault="00895ABF" w:rsidP="005A0F5D">
            <w:pPr>
              <w:spacing w:after="0" w:line="240" w:lineRule="auto"/>
              <w:jc w:val="center"/>
            </w:pPr>
            <w:r w:rsidRPr="00357F5A">
              <w:rPr>
                <w:bCs/>
                <w:sz w:val="23"/>
                <w:szCs w:val="23"/>
              </w:rPr>
              <w:t>Understands the concepts and processes needed to obtain, develop, maintain, and improve a product or service mix in response to market opportunities</w:t>
            </w:r>
          </w:p>
        </w:tc>
        <w:tc>
          <w:tcPr>
            <w:tcW w:w="806" w:type="dxa"/>
            <w:shd w:val="clear" w:color="auto" w:fill="auto"/>
          </w:tcPr>
          <w:p w:rsidR="00286FAE" w:rsidRPr="003B76EF" w:rsidRDefault="00895ABF"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E67B2">
        <w:trPr>
          <w:trHeight w:val="359"/>
        </w:trPr>
        <w:tc>
          <w:tcPr>
            <w:tcW w:w="829" w:type="dxa"/>
          </w:tcPr>
          <w:p w:rsidR="00321BC1" w:rsidRPr="00C44E14" w:rsidRDefault="00321BC1" w:rsidP="00C44E14">
            <w:pPr>
              <w:spacing w:line="240" w:lineRule="auto"/>
              <w:rPr>
                <w:b/>
              </w:rPr>
            </w:pPr>
            <w:r w:rsidRPr="00C44E14">
              <w:rPr>
                <w:b/>
              </w:rPr>
              <w:lastRenderedPageBreak/>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E67B2">
        <w:trPr>
          <w:trHeight w:val="359"/>
        </w:trPr>
        <w:tc>
          <w:tcPr>
            <w:tcW w:w="829" w:type="dxa"/>
          </w:tcPr>
          <w:p w:rsidR="00D2622A" w:rsidRPr="009505D0" w:rsidRDefault="00895ABF" w:rsidP="00C44E14">
            <w:pPr>
              <w:spacing w:line="240" w:lineRule="auto"/>
              <w:rPr>
                <w:noProof/>
              </w:rPr>
            </w:pPr>
            <w:r>
              <w:rPr>
                <w:noProof/>
              </w:rPr>
              <w:t>1</w:t>
            </w:r>
          </w:p>
        </w:tc>
        <w:tc>
          <w:tcPr>
            <w:tcW w:w="12347" w:type="dxa"/>
            <w:gridSpan w:val="8"/>
          </w:tcPr>
          <w:p w:rsidR="00D2622A" w:rsidRPr="00357F5A" w:rsidRDefault="00895ABF" w:rsidP="00357F5A">
            <w:pPr>
              <w:pStyle w:val="ListParagraph"/>
              <w:numPr>
                <w:ilvl w:val="0"/>
                <w:numId w:val="27"/>
              </w:numPr>
              <w:spacing w:line="240" w:lineRule="auto"/>
              <w:ind w:left="341"/>
            </w:pPr>
            <w:r w:rsidRPr="00357F5A">
              <w:t xml:space="preserve"> Instructor will discuss the terms associated with branding and consumer behavior.</w:t>
            </w:r>
          </w:p>
        </w:tc>
      </w:tr>
      <w:tr w:rsidR="00D2622A" w:rsidTr="00CE67B2">
        <w:trPr>
          <w:trHeight w:val="359"/>
        </w:trPr>
        <w:tc>
          <w:tcPr>
            <w:tcW w:w="829" w:type="dxa"/>
          </w:tcPr>
          <w:p w:rsidR="00D2622A" w:rsidRPr="009505D0" w:rsidRDefault="00895ABF" w:rsidP="00C44E14">
            <w:pPr>
              <w:spacing w:line="240" w:lineRule="auto"/>
              <w:rPr>
                <w:noProof/>
              </w:rPr>
            </w:pPr>
            <w:r>
              <w:rPr>
                <w:noProof/>
              </w:rPr>
              <w:t>2</w:t>
            </w:r>
          </w:p>
        </w:tc>
        <w:tc>
          <w:tcPr>
            <w:tcW w:w="12347" w:type="dxa"/>
            <w:gridSpan w:val="8"/>
          </w:tcPr>
          <w:p w:rsidR="00D2622A" w:rsidRPr="00357F5A" w:rsidRDefault="00895ABF" w:rsidP="00357F5A">
            <w:pPr>
              <w:pStyle w:val="ListParagraph"/>
              <w:numPr>
                <w:ilvl w:val="0"/>
                <w:numId w:val="27"/>
              </w:numPr>
              <w:spacing w:line="240" w:lineRule="auto"/>
              <w:ind w:left="341"/>
            </w:pPr>
            <w:r w:rsidRPr="00357F5A">
              <w:t xml:space="preserve"> Instructor will present different strategies of branding.</w:t>
            </w:r>
          </w:p>
        </w:tc>
      </w:tr>
      <w:tr w:rsidR="00D2622A" w:rsidTr="00CE67B2">
        <w:trPr>
          <w:trHeight w:val="359"/>
        </w:trPr>
        <w:tc>
          <w:tcPr>
            <w:tcW w:w="829" w:type="dxa"/>
          </w:tcPr>
          <w:p w:rsidR="00D2622A" w:rsidRPr="009505D0" w:rsidRDefault="00895ABF" w:rsidP="00C44E14">
            <w:pPr>
              <w:spacing w:line="240" w:lineRule="auto"/>
              <w:rPr>
                <w:noProof/>
              </w:rPr>
            </w:pPr>
            <w:r>
              <w:rPr>
                <w:noProof/>
              </w:rPr>
              <w:t>3</w:t>
            </w:r>
          </w:p>
        </w:tc>
        <w:tc>
          <w:tcPr>
            <w:tcW w:w="12347" w:type="dxa"/>
            <w:gridSpan w:val="8"/>
          </w:tcPr>
          <w:p w:rsidR="00D2622A" w:rsidRPr="00357F5A" w:rsidRDefault="00895ABF" w:rsidP="00357F5A">
            <w:pPr>
              <w:pStyle w:val="ListParagraph"/>
              <w:numPr>
                <w:ilvl w:val="0"/>
                <w:numId w:val="27"/>
              </w:numPr>
              <w:spacing w:line="240" w:lineRule="auto"/>
              <w:ind w:left="341"/>
            </w:pPr>
            <w:r w:rsidRPr="00357F5A">
              <w:t xml:space="preserve"> Instructor will provide multiple factors of consumer behavior.</w:t>
            </w:r>
          </w:p>
        </w:tc>
      </w:tr>
      <w:tr w:rsidR="00254338" w:rsidTr="00CE67B2">
        <w:trPr>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E67B2">
        <w:trPr>
          <w:trHeight w:val="466"/>
        </w:trPr>
        <w:tc>
          <w:tcPr>
            <w:tcW w:w="829" w:type="dxa"/>
          </w:tcPr>
          <w:p w:rsidR="003A7E69" w:rsidRPr="009505D0" w:rsidRDefault="00895ABF" w:rsidP="00C44E14">
            <w:pPr>
              <w:spacing w:line="240" w:lineRule="auto"/>
              <w:rPr>
                <w:noProof/>
              </w:rPr>
            </w:pPr>
            <w:r>
              <w:rPr>
                <w:noProof/>
              </w:rPr>
              <w:t>1</w:t>
            </w:r>
          </w:p>
        </w:tc>
        <w:tc>
          <w:tcPr>
            <w:tcW w:w="12347" w:type="dxa"/>
            <w:gridSpan w:val="8"/>
          </w:tcPr>
          <w:p w:rsidR="003A7E69" w:rsidRPr="00357F5A" w:rsidRDefault="00895ABF" w:rsidP="00357F5A">
            <w:pPr>
              <w:pStyle w:val="ListParagraph"/>
              <w:numPr>
                <w:ilvl w:val="0"/>
                <w:numId w:val="28"/>
              </w:numPr>
              <w:spacing w:line="240" w:lineRule="auto"/>
              <w:ind w:left="341"/>
            </w:pPr>
            <w:r w:rsidRPr="00357F5A">
              <w:t xml:space="preserve"> Students will </w:t>
            </w:r>
            <w:r w:rsidR="00ED4549" w:rsidRPr="00357F5A">
              <w:t>complete branding worksheet</w:t>
            </w:r>
          </w:p>
        </w:tc>
      </w:tr>
      <w:tr w:rsidR="003A7E69" w:rsidTr="00CE67B2">
        <w:trPr>
          <w:trHeight w:val="466"/>
        </w:trPr>
        <w:tc>
          <w:tcPr>
            <w:tcW w:w="829" w:type="dxa"/>
          </w:tcPr>
          <w:p w:rsidR="003A7E69" w:rsidRPr="009505D0" w:rsidRDefault="00ED4549" w:rsidP="00C44E14">
            <w:pPr>
              <w:spacing w:line="240" w:lineRule="auto"/>
              <w:rPr>
                <w:noProof/>
              </w:rPr>
            </w:pPr>
            <w:r>
              <w:rPr>
                <w:noProof/>
              </w:rPr>
              <w:t>2</w:t>
            </w:r>
          </w:p>
        </w:tc>
        <w:tc>
          <w:tcPr>
            <w:tcW w:w="12347" w:type="dxa"/>
            <w:gridSpan w:val="8"/>
          </w:tcPr>
          <w:p w:rsidR="003A7E69" w:rsidRPr="00357F5A" w:rsidRDefault="00ED4549" w:rsidP="00357F5A">
            <w:pPr>
              <w:pStyle w:val="ListParagraph"/>
              <w:numPr>
                <w:ilvl w:val="0"/>
                <w:numId w:val="28"/>
              </w:numPr>
              <w:spacing w:line="240" w:lineRule="auto"/>
              <w:ind w:left="341"/>
            </w:pPr>
            <w:r w:rsidRPr="00357F5A">
              <w:t>Students will analyze advertisements according to advertising strategies.</w:t>
            </w:r>
          </w:p>
        </w:tc>
      </w:tr>
      <w:tr w:rsidR="003A7E69" w:rsidTr="00CE67B2">
        <w:trPr>
          <w:trHeight w:val="466"/>
        </w:trPr>
        <w:tc>
          <w:tcPr>
            <w:tcW w:w="829" w:type="dxa"/>
          </w:tcPr>
          <w:p w:rsidR="003A7E69" w:rsidRPr="009505D0" w:rsidRDefault="00ED4549" w:rsidP="00C44E14">
            <w:pPr>
              <w:spacing w:line="240" w:lineRule="auto"/>
              <w:rPr>
                <w:noProof/>
              </w:rPr>
            </w:pPr>
            <w:r>
              <w:rPr>
                <w:noProof/>
              </w:rPr>
              <w:t>3</w:t>
            </w:r>
          </w:p>
        </w:tc>
        <w:tc>
          <w:tcPr>
            <w:tcW w:w="12347" w:type="dxa"/>
            <w:gridSpan w:val="8"/>
          </w:tcPr>
          <w:p w:rsidR="003A7E69" w:rsidRPr="00357F5A" w:rsidRDefault="00ED4549" w:rsidP="00357F5A">
            <w:pPr>
              <w:pStyle w:val="ListParagraph"/>
              <w:numPr>
                <w:ilvl w:val="0"/>
                <w:numId w:val="28"/>
              </w:numPr>
              <w:spacing w:line="240" w:lineRule="auto"/>
              <w:ind w:left="341"/>
            </w:pPr>
            <w:r w:rsidRPr="00357F5A">
              <w:t xml:space="preserve"> Students will analyze consumer behavior in regards to various business situations.</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ED4549" w:rsidRPr="00ED4549" w:rsidRDefault="00ED4549" w:rsidP="00ED4549">
            <w:pPr>
              <w:spacing w:line="240" w:lineRule="auto"/>
              <w:rPr>
                <w:rFonts w:asciiTheme="minorHAnsi" w:hAnsiTheme="minorHAnsi"/>
                <w:b/>
                <w:sz w:val="20"/>
                <w:szCs w:val="20"/>
              </w:rPr>
            </w:pPr>
            <w:r w:rsidRPr="00ED4549">
              <w:rPr>
                <w:rFonts w:asciiTheme="minorHAnsi" w:hAnsiTheme="minorHAnsi"/>
                <w:b/>
                <w:sz w:val="20"/>
                <w:szCs w:val="20"/>
              </w:rPr>
              <w:t>South-Western Advertising Text (</w:t>
            </w:r>
            <w:proofErr w:type="spellStart"/>
            <w:r w:rsidRPr="00ED4549">
              <w:rPr>
                <w:rFonts w:asciiTheme="minorHAnsi" w:hAnsiTheme="minorHAnsi"/>
                <w:b/>
                <w:sz w:val="20"/>
                <w:szCs w:val="20"/>
              </w:rPr>
              <w:t>Townsley</w:t>
            </w:r>
            <w:proofErr w:type="spellEnd"/>
            <w:r w:rsidRPr="00ED4549">
              <w:rPr>
                <w:rFonts w:asciiTheme="minorHAnsi" w:hAnsiTheme="minorHAnsi"/>
                <w:b/>
                <w:sz w:val="20"/>
                <w:szCs w:val="20"/>
              </w:rPr>
              <w:t>, Maria. 2001)</w:t>
            </w:r>
          </w:p>
          <w:p w:rsidR="00ED4549" w:rsidRPr="00ED4549" w:rsidRDefault="00ED4549" w:rsidP="00ED4549">
            <w:pPr>
              <w:spacing w:line="240" w:lineRule="auto"/>
              <w:rPr>
                <w:rFonts w:asciiTheme="minorHAnsi" w:hAnsiTheme="minorHAnsi"/>
                <w:b/>
                <w:sz w:val="20"/>
                <w:szCs w:val="20"/>
              </w:rPr>
            </w:pPr>
            <w:r w:rsidRPr="00ED4549">
              <w:rPr>
                <w:rFonts w:asciiTheme="minorHAnsi" w:hAnsiTheme="minorHAnsi"/>
                <w:b/>
                <w:sz w:val="20"/>
                <w:szCs w:val="20"/>
              </w:rPr>
              <w:t xml:space="preserve">Missouri Marketing </w:t>
            </w:r>
            <w:proofErr w:type="spellStart"/>
            <w:r w:rsidRPr="00ED4549">
              <w:rPr>
                <w:rFonts w:asciiTheme="minorHAnsi" w:hAnsiTheme="minorHAnsi"/>
                <w:b/>
                <w:sz w:val="20"/>
                <w:szCs w:val="20"/>
              </w:rPr>
              <w:t>Listserve</w:t>
            </w:r>
            <w:proofErr w:type="spellEnd"/>
            <w:r w:rsidRPr="00ED4549">
              <w:rPr>
                <w:rFonts w:asciiTheme="minorHAnsi" w:hAnsiTheme="minorHAnsi"/>
                <w:b/>
                <w:sz w:val="20"/>
                <w:szCs w:val="20"/>
              </w:rPr>
              <w:t>-Resources for Marketing Activities</w:t>
            </w:r>
          </w:p>
          <w:p w:rsidR="00ED4549" w:rsidRDefault="00ED4549" w:rsidP="00ED4549">
            <w:pPr>
              <w:spacing w:line="240" w:lineRule="auto"/>
              <w:rPr>
                <w:rFonts w:asciiTheme="minorHAnsi" w:hAnsiTheme="minorHAnsi"/>
                <w:b/>
                <w:sz w:val="20"/>
                <w:szCs w:val="20"/>
              </w:rPr>
            </w:pPr>
            <w:r w:rsidRPr="00ED4549">
              <w:rPr>
                <w:rFonts w:asciiTheme="minorHAnsi" w:hAnsiTheme="minorHAnsi"/>
                <w:b/>
                <w:sz w:val="20"/>
                <w:szCs w:val="20"/>
              </w:rPr>
              <w:t>Brand Recall Worksheet</w:t>
            </w:r>
          </w:p>
          <w:p w:rsidR="00C754E3" w:rsidRDefault="00C754E3" w:rsidP="00ED4549">
            <w:pPr>
              <w:spacing w:line="240" w:lineRule="auto"/>
              <w:rPr>
                <w:rFonts w:asciiTheme="minorHAnsi" w:hAnsiTheme="minorHAnsi"/>
                <w:b/>
                <w:sz w:val="20"/>
                <w:szCs w:val="20"/>
              </w:rPr>
            </w:pPr>
            <w:r>
              <w:rPr>
                <w:rFonts w:asciiTheme="minorHAnsi" w:hAnsiTheme="minorHAnsi"/>
                <w:b/>
                <w:sz w:val="20"/>
                <w:szCs w:val="20"/>
              </w:rPr>
              <w:t>Memorable Slogans Handout</w:t>
            </w:r>
          </w:p>
          <w:p w:rsidR="00C754E3" w:rsidRDefault="00C754E3" w:rsidP="00ED4549">
            <w:pPr>
              <w:spacing w:line="240" w:lineRule="auto"/>
              <w:rPr>
                <w:rFonts w:asciiTheme="minorHAnsi" w:hAnsiTheme="minorHAnsi"/>
                <w:b/>
                <w:sz w:val="20"/>
                <w:szCs w:val="20"/>
              </w:rPr>
            </w:pPr>
            <w:r>
              <w:rPr>
                <w:rFonts w:asciiTheme="minorHAnsi" w:hAnsiTheme="minorHAnsi"/>
                <w:b/>
                <w:sz w:val="20"/>
                <w:szCs w:val="20"/>
              </w:rPr>
              <w:t>Product Planning Handout</w:t>
            </w:r>
          </w:p>
          <w:p w:rsidR="00C754E3" w:rsidRDefault="00C754E3" w:rsidP="00ED4549">
            <w:pPr>
              <w:spacing w:line="240" w:lineRule="auto"/>
              <w:rPr>
                <w:rFonts w:asciiTheme="minorHAnsi" w:hAnsiTheme="minorHAnsi"/>
                <w:b/>
                <w:sz w:val="20"/>
                <w:szCs w:val="20"/>
              </w:rPr>
            </w:pPr>
            <w:r>
              <w:rPr>
                <w:rFonts w:asciiTheme="minorHAnsi" w:hAnsiTheme="minorHAnsi"/>
                <w:b/>
                <w:sz w:val="20"/>
                <w:szCs w:val="20"/>
              </w:rPr>
              <w:t>Branding in Ads Handout</w:t>
            </w:r>
          </w:p>
          <w:p w:rsidR="00C754E3" w:rsidRDefault="00C754E3" w:rsidP="00ED4549">
            <w:pPr>
              <w:spacing w:line="240" w:lineRule="auto"/>
              <w:rPr>
                <w:rFonts w:asciiTheme="minorHAnsi" w:hAnsiTheme="minorHAnsi"/>
                <w:b/>
                <w:sz w:val="20"/>
                <w:szCs w:val="20"/>
              </w:rPr>
            </w:pPr>
            <w:r>
              <w:rPr>
                <w:rFonts w:asciiTheme="minorHAnsi" w:hAnsiTheme="minorHAnsi"/>
                <w:b/>
                <w:sz w:val="20"/>
                <w:szCs w:val="20"/>
              </w:rPr>
              <w:t>Product Placement Project</w:t>
            </w:r>
          </w:p>
          <w:p w:rsidR="00357F5A" w:rsidRPr="00ED4549" w:rsidRDefault="00357F5A" w:rsidP="00ED4549">
            <w:pPr>
              <w:spacing w:line="240" w:lineRule="auto"/>
              <w:rPr>
                <w:rFonts w:asciiTheme="minorHAnsi" w:hAnsiTheme="minorHAnsi"/>
                <w:b/>
                <w:sz w:val="20"/>
                <w:szCs w:val="20"/>
              </w:rPr>
            </w:pPr>
            <w:r>
              <w:rPr>
                <w:rFonts w:asciiTheme="minorHAnsi" w:hAnsiTheme="minorHAnsi"/>
                <w:b/>
                <w:sz w:val="20"/>
                <w:szCs w:val="20"/>
              </w:rPr>
              <w:lastRenderedPageBreak/>
              <w:t>Resources @ MCCE:</w:t>
            </w:r>
          </w:p>
          <w:p w:rsidR="00ED4549" w:rsidRPr="00ED4549" w:rsidRDefault="00ED4549" w:rsidP="00A469CB">
            <w:pPr>
              <w:spacing w:before="100" w:beforeAutospacing="1" w:after="100" w:afterAutospacing="1" w:line="240" w:lineRule="auto"/>
              <w:outlineLvl w:val="0"/>
              <w:rPr>
                <w:rFonts w:asciiTheme="minorHAnsi" w:eastAsia="Times New Roman" w:hAnsiTheme="minorHAnsi"/>
                <w:sz w:val="20"/>
                <w:szCs w:val="20"/>
              </w:rPr>
            </w:pPr>
            <w:r w:rsidRPr="00ED4549">
              <w:rPr>
                <w:rFonts w:asciiTheme="minorHAnsi" w:eastAsia="Times New Roman" w:hAnsiTheme="minorHAnsi"/>
                <w:b/>
                <w:bCs/>
                <w:kern w:val="36"/>
                <w:sz w:val="20"/>
                <w:szCs w:val="20"/>
              </w:rPr>
              <w:t>MCE DVD ROM 18</w:t>
            </w:r>
            <w:r w:rsidR="00A469CB">
              <w:rPr>
                <w:rFonts w:asciiTheme="minorHAnsi" w:eastAsia="Times New Roman" w:hAnsiTheme="minorHAnsi"/>
                <w:b/>
                <w:bCs/>
                <w:kern w:val="36"/>
                <w:sz w:val="20"/>
                <w:szCs w:val="20"/>
              </w:rPr>
              <w:t xml:space="preserve"> -</w:t>
            </w:r>
            <w:r w:rsidRPr="00ED4549">
              <w:rPr>
                <w:rFonts w:asciiTheme="minorHAnsi" w:eastAsia="Times New Roman" w:hAnsiTheme="minorHAnsi"/>
                <w:b/>
                <w:bCs/>
                <w:sz w:val="20"/>
                <w:szCs w:val="20"/>
              </w:rPr>
              <w:t>Branded: Personal Identity Through Consumer Products</w:t>
            </w:r>
            <w:r w:rsidR="00A469CB">
              <w:rPr>
                <w:rFonts w:asciiTheme="minorHAnsi" w:eastAsia="Times New Roman" w:hAnsiTheme="minorHAnsi"/>
                <w:b/>
                <w:bCs/>
                <w:sz w:val="20"/>
                <w:szCs w:val="20"/>
              </w:rPr>
              <w:t xml:space="preserve"> - </w:t>
            </w:r>
            <w:r w:rsidRPr="00ED4549">
              <w:rPr>
                <w:rFonts w:asciiTheme="minorHAnsi" w:eastAsia="Times New Roman" w:hAnsiTheme="minorHAnsi"/>
                <w:sz w:val="20"/>
                <w:szCs w:val="20"/>
              </w:rPr>
              <w:t>Films for the Humanities &amp; Sciences</w:t>
            </w:r>
            <w:r w:rsidR="00A469CB">
              <w:rPr>
                <w:rFonts w:asciiTheme="minorHAnsi" w:eastAsia="Times New Roman" w:hAnsiTheme="minorHAnsi"/>
                <w:sz w:val="20"/>
                <w:szCs w:val="20"/>
              </w:rPr>
              <w:t xml:space="preserve">, </w:t>
            </w:r>
            <w:r w:rsidRPr="00ED4549">
              <w:rPr>
                <w:rFonts w:asciiTheme="minorHAnsi" w:eastAsia="Times New Roman" w:hAnsiTheme="minorHAnsi"/>
                <w:sz w:val="20"/>
                <w:szCs w:val="20"/>
              </w:rPr>
              <w:t>PRINCETON, NJ, FILMS FOR THE HUMANITIES &amp; SCIENCES, 2004.</w:t>
            </w:r>
            <w:r w:rsidR="00A469CB">
              <w:rPr>
                <w:rFonts w:asciiTheme="minorHAnsi" w:eastAsia="Times New Roman" w:hAnsiTheme="minorHAnsi"/>
                <w:sz w:val="20"/>
                <w:szCs w:val="20"/>
              </w:rPr>
              <w:t xml:space="preserve">  </w:t>
            </w:r>
            <w:r w:rsidRPr="00ED4549">
              <w:rPr>
                <w:rFonts w:asciiTheme="minorHAnsi" w:eastAsia="Times New Roman" w:hAnsiTheme="minorHAnsi"/>
                <w:sz w:val="20"/>
                <w:szCs w:val="20"/>
              </w:rPr>
              <w:t xml:space="preserve">This program updates the philosophy of branding, a practice that has evolved to define personal identity through a product line, a lifestyle, or simply a concept. Cultural anthropologist Ted </w:t>
            </w:r>
            <w:proofErr w:type="spellStart"/>
            <w:r w:rsidRPr="00ED4549">
              <w:rPr>
                <w:rFonts w:asciiTheme="minorHAnsi" w:eastAsia="Times New Roman" w:hAnsiTheme="minorHAnsi"/>
                <w:sz w:val="20"/>
                <w:szCs w:val="20"/>
              </w:rPr>
              <w:t>Polhemus</w:t>
            </w:r>
            <w:proofErr w:type="spellEnd"/>
            <w:r w:rsidRPr="00ED4549">
              <w:rPr>
                <w:rFonts w:asciiTheme="minorHAnsi" w:eastAsia="Times New Roman" w:hAnsiTheme="minorHAnsi"/>
                <w:sz w:val="20"/>
                <w:szCs w:val="20"/>
              </w:rPr>
              <w:t xml:space="preserve"> explains the theory of branding and its evolution in the global marketplace. Nicolas Hayek, CEO of Swatch, uses his company's success story to discuss the emotional nature of buying--and buying into--a brand. The </w:t>
            </w:r>
            <w:proofErr w:type="spellStart"/>
            <w:r w:rsidRPr="00ED4549">
              <w:rPr>
                <w:rFonts w:asciiTheme="minorHAnsi" w:eastAsia="Times New Roman" w:hAnsiTheme="minorHAnsi"/>
                <w:sz w:val="20"/>
                <w:szCs w:val="20"/>
              </w:rPr>
              <w:t>indy</w:t>
            </w:r>
            <w:proofErr w:type="spellEnd"/>
            <w:r w:rsidRPr="00ED4549">
              <w:rPr>
                <w:rFonts w:asciiTheme="minorHAnsi" w:eastAsia="Times New Roman" w:hAnsiTheme="minorHAnsi"/>
                <w:sz w:val="20"/>
                <w:szCs w:val="20"/>
              </w:rPr>
              <w:t xml:space="preserve"> skateboard entrepreneurs of Girl &amp; Chocolate describe their brand as representative of a lifestyle. And the advertising duo who created "do," a brand with a lot of attitude but no products, look at brands as a form of personal statement that replaces worn-out cultural identity tags such as political affiliation. 42 minutes</w:t>
            </w:r>
          </w:p>
          <w:p w:rsidR="00ED4549" w:rsidRPr="00A469CB" w:rsidRDefault="00ED4549" w:rsidP="00A469CB">
            <w:pPr>
              <w:pStyle w:val="Heading1"/>
              <w:rPr>
                <w:rFonts w:asciiTheme="minorHAnsi" w:hAnsiTheme="minorHAnsi"/>
                <w:b w:val="0"/>
                <w:sz w:val="20"/>
                <w:szCs w:val="20"/>
              </w:rPr>
            </w:pPr>
            <w:r w:rsidRPr="00ED4549">
              <w:rPr>
                <w:rFonts w:asciiTheme="minorHAnsi" w:hAnsiTheme="minorHAnsi"/>
                <w:sz w:val="20"/>
                <w:szCs w:val="20"/>
              </w:rPr>
              <w:t>MCE DVD ROM 17</w:t>
            </w:r>
            <w:r w:rsidR="00A469CB">
              <w:rPr>
                <w:rFonts w:asciiTheme="minorHAnsi" w:hAnsiTheme="minorHAnsi"/>
                <w:sz w:val="20"/>
                <w:szCs w:val="20"/>
              </w:rPr>
              <w:t xml:space="preserve"> - </w:t>
            </w:r>
            <w:r w:rsidRPr="00ED4549">
              <w:rPr>
                <w:rFonts w:asciiTheme="minorHAnsi" w:hAnsiTheme="minorHAnsi"/>
                <w:sz w:val="20"/>
                <w:szCs w:val="20"/>
              </w:rPr>
              <w:t>In Brands We Trust</w:t>
            </w:r>
            <w:r w:rsidR="00A469CB">
              <w:rPr>
                <w:rFonts w:asciiTheme="minorHAnsi" w:hAnsiTheme="minorHAnsi"/>
                <w:sz w:val="20"/>
                <w:szCs w:val="20"/>
              </w:rPr>
              <w:t xml:space="preserve"> - </w:t>
            </w:r>
            <w:r w:rsidRPr="00A469CB">
              <w:rPr>
                <w:rStyle w:val="info"/>
                <w:rFonts w:asciiTheme="minorHAnsi" w:hAnsiTheme="minorHAnsi"/>
                <w:b w:val="0"/>
                <w:sz w:val="20"/>
                <w:szCs w:val="20"/>
              </w:rPr>
              <w:t>Films for the Humanities &amp; Sciences</w:t>
            </w:r>
            <w:r w:rsidR="00A469CB" w:rsidRPr="00A469CB">
              <w:rPr>
                <w:rStyle w:val="info"/>
                <w:rFonts w:asciiTheme="minorHAnsi" w:hAnsiTheme="minorHAnsi"/>
                <w:b w:val="0"/>
                <w:sz w:val="20"/>
                <w:szCs w:val="20"/>
              </w:rPr>
              <w:t xml:space="preserve">, </w:t>
            </w:r>
            <w:r w:rsidRPr="00A469CB">
              <w:rPr>
                <w:rStyle w:val="info"/>
                <w:rFonts w:asciiTheme="minorHAnsi" w:hAnsiTheme="minorHAnsi"/>
                <w:b w:val="0"/>
                <w:sz w:val="20"/>
                <w:szCs w:val="20"/>
              </w:rPr>
              <w:t>PRINCETON, NJ, FILMS FOR THE HUMANITIES &amp; SCIENCES, 2004.</w:t>
            </w:r>
            <w:r w:rsidR="00A469CB" w:rsidRPr="00A469CB">
              <w:rPr>
                <w:rStyle w:val="info"/>
                <w:rFonts w:asciiTheme="minorHAnsi" w:hAnsiTheme="minorHAnsi"/>
                <w:b w:val="0"/>
                <w:sz w:val="20"/>
                <w:szCs w:val="20"/>
              </w:rPr>
              <w:t xml:space="preserve">  </w:t>
            </w:r>
            <w:r w:rsidRPr="00A469CB">
              <w:rPr>
                <w:rFonts w:asciiTheme="minorHAnsi" w:hAnsiTheme="minorHAnsi"/>
                <w:b w:val="0"/>
                <w:sz w:val="20"/>
                <w:szCs w:val="20"/>
              </w:rPr>
              <w:t xml:space="preserve">In This program, Saatchi &amp; Saatchi </w:t>
            </w:r>
            <w:proofErr w:type="spellStart"/>
            <w:r w:rsidRPr="00A469CB">
              <w:rPr>
                <w:rFonts w:asciiTheme="minorHAnsi" w:hAnsiTheme="minorHAnsi"/>
                <w:b w:val="0"/>
                <w:sz w:val="20"/>
                <w:szCs w:val="20"/>
              </w:rPr>
              <w:t>Worldwide's</w:t>
            </w:r>
            <w:proofErr w:type="spellEnd"/>
            <w:r w:rsidRPr="00A469CB">
              <w:rPr>
                <w:rFonts w:asciiTheme="minorHAnsi" w:hAnsiTheme="minorHAnsi"/>
                <w:b w:val="0"/>
                <w:sz w:val="20"/>
                <w:szCs w:val="20"/>
              </w:rPr>
              <w:t xml:space="preserve"> Kevin Roberts, Chanel's Jacques </w:t>
            </w:r>
            <w:proofErr w:type="spellStart"/>
            <w:r w:rsidRPr="00A469CB">
              <w:rPr>
                <w:rFonts w:asciiTheme="minorHAnsi" w:hAnsiTheme="minorHAnsi"/>
                <w:b w:val="0"/>
                <w:sz w:val="20"/>
                <w:szCs w:val="20"/>
              </w:rPr>
              <w:t>Helleu</w:t>
            </w:r>
            <w:proofErr w:type="spellEnd"/>
            <w:r w:rsidRPr="00A469CB">
              <w:rPr>
                <w:rFonts w:asciiTheme="minorHAnsi" w:hAnsiTheme="minorHAnsi"/>
                <w:b w:val="0"/>
                <w:sz w:val="20"/>
                <w:szCs w:val="20"/>
              </w:rPr>
              <w:t xml:space="preserve">, anti-corporate crusader Naomi Klein, and others address the concept of branding, its history, </w:t>
            </w:r>
            <w:proofErr w:type="gramStart"/>
            <w:r w:rsidRPr="00A469CB">
              <w:rPr>
                <w:rFonts w:asciiTheme="minorHAnsi" w:hAnsiTheme="minorHAnsi"/>
                <w:b w:val="0"/>
                <w:sz w:val="20"/>
                <w:szCs w:val="20"/>
              </w:rPr>
              <w:t>its</w:t>
            </w:r>
            <w:proofErr w:type="gramEnd"/>
            <w:r w:rsidRPr="00A469CB">
              <w:rPr>
                <w:rFonts w:asciiTheme="minorHAnsi" w:hAnsiTheme="minorHAnsi"/>
                <w:b w:val="0"/>
                <w:sz w:val="20"/>
                <w:szCs w:val="20"/>
              </w:rPr>
              <w:t xml:space="preserve"> impact on youth, key visionaries, and the convergence of brands and culture. The growing backlash against branding is also discussed. Coke, Nike, Chanel, Apple, and Benetton are spotlighted, and many other brands are touched on. 53 minutes</w:t>
            </w:r>
          </w:p>
          <w:p w:rsidR="00ED4549" w:rsidRPr="00A469CB" w:rsidRDefault="00ED4549" w:rsidP="00A469CB">
            <w:pPr>
              <w:pStyle w:val="Heading1"/>
              <w:rPr>
                <w:rFonts w:asciiTheme="minorHAnsi" w:hAnsiTheme="minorHAnsi"/>
                <w:b w:val="0"/>
                <w:sz w:val="20"/>
                <w:szCs w:val="20"/>
              </w:rPr>
            </w:pPr>
            <w:r w:rsidRPr="00ED4549">
              <w:rPr>
                <w:rFonts w:asciiTheme="minorHAnsi" w:hAnsiTheme="minorHAnsi"/>
                <w:sz w:val="20"/>
                <w:szCs w:val="20"/>
              </w:rPr>
              <w:t>MCE DVD ROM 3</w:t>
            </w:r>
            <w:r w:rsidR="00A469CB">
              <w:rPr>
                <w:rFonts w:asciiTheme="minorHAnsi" w:hAnsiTheme="minorHAnsi"/>
                <w:sz w:val="20"/>
                <w:szCs w:val="20"/>
              </w:rPr>
              <w:t xml:space="preserve"> - </w:t>
            </w:r>
            <w:r w:rsidRPr="00ED4549">
              <w:rPr>
                <w:rFonts w:asciiTheme="minorHAnsi" w:hAnsiTheme="minorHAnsi"/>
                <w:sz w:val="20"/>
                <w:szCs w:val="20"/>
              </w:rPr>
              <w:t>Branding: Relationship Marketing</w:t>
            </w:r>
            <w:r w:rsidR="00A469CB">
              <w:rPr>
                <w:rFonts w:asciiTheme="minorHAnsi" w:hAnsiTheme="minorHAnsi"/>
                <w:sz w:val="20"/>
                <w:szCs w:val="20"/>
              </w:rPr>
              <w:t xml:space="preserve"> - </w:t>
            </w:r>
            <w:r w:rsidRPr="00A469CB">
              <w:rPr>
                <w:rStyle w:val="info"/>
                <w:rFonts w:asciiTheme="minorHAnsi" w:hAnsiTheme="minorHAnsi"/>
                <w:b w:val="0"/>
                <w:sz w:val="20"/>
                <w:szCs w:val="20"/>
              </w:rPr>
              <w:t>Films for the Humanities &amp; Sciences</w:t>
            </w:r>
            <w:r w:rsidR="00A469CB" w:rsidRPr="00A469CB">
              <w:rPr>
                <w:rStyle w:val="info"/>
                <w:rFonts w:asciiTheme="minorHAnsi" w:hAnsiTheme="minorHAnsi"/>
                <w:b w:val="0"/>
                <w:sz w:val="20"/>
                <w:szCs w:val="20"/>
              </w:rPr>
              <w:t xml:space="preserve">, </w:t>
            </w:r>
            <w:r w:rsidRPr="00A469CB">
              <w:rPr>
                <w:rStyle w:val="info"/>
                <w:rFonts w:asciiTheme="minorHAnsi" w:hAnsiTheme="minorHAnsi"/>
                <w:b w:val="0"/>
                <w:sz w:val="20"/>
                <w:szCs w:val="20"/>
              </w:rPr>
              <w:t>PRINCETON, NJ, FILMS FOR THE HUMANITIES &amp; SCIENCES, 2004.</w:t>
            </w:r>
            <w:r w:rsidRPr="00A469CB">
              <w:rPr>
                <w:rFonts w:asciiTheme="minorHAnsi" w:hAnsiTheme="minorHAnsi"/>
                <w:b w:val="0"/>
                <w:sz w:val="20"/>
                <w:szCs w:val="20"/>
              </w:rPr>
              <w:br/>
              <w:t xml:space="preserve">Customer acquisition is more expensive than customer retention. This is a significant motivator behind the rise of relationship marketing. In this program, we see a movement away from mass marketing toward marketing that treats customers as individuals. Case studies show American Express leveraging its database to offer bills tailored to specific members, and Singapore Airlines moving beyond simple loyalty rewards to building long-term relationships with its customers. 14 minutes </w:t>
            </w:r>
          </w:p>
          <w:p w:rsidR="00ED4549" w:rsidRPr="00A469CB" w:rsidRDefault="00ED4549" w:rsidP="00A469CB">
            <w:pPr>
              <w:pStyle w:val="Heading1"/>
              <w:rPr>
                <w:rFonts w:asciiTheme="minorHAnsi" w:hAnsiTheme="minorHAnsi"/>
                <w:b w:val="0"/>
                <w:sz w:val="20"/>
                <w:szCs w:val="20"/>
              </w:rPr>
            </w:pPr>
            <w:r w:rsidRPr="00ED4549">
              <w:rPr>
                <w:rFonts w:asciiTheme="minorHAnsi" w:hAnsiTheme="minorHAnsi"/>
                <w:sz w:val="20"/>
                <w:szCs w:val="20"/>
              </w:rPr>
              <w:t>MCE VIDEO 300</w:t>
            </w:r>
            <w:r w:rsidR="00A469CB">
              <w:rPr>
                <w:rFonts w:asciiTheme="minorHAnsi" w:hAnsiTheme="minorHAnsi"/>
                <w:sz w:val="20"/>
                <w:szCs w:val="20"/>
              </w:rPr>
              <w:t xml:space="preserve"> - </w:t>
            </w:r>
            <w:r w:rsidRPr="00ED4549">
              <w:rPr>
                <w:rFonts w:asciiTheme="minorHAnsi" w:hAnsiTheme="minorHAnsi"/>
                <w:sz w:val="20"/>
                <w:szCs w:val="20"/>
              </w:rPr>
              <w:t>Branded: Personal Identity Through Consumer Products</w:t>
            </w:r>
            <w:r w:rsidR="00A469CB">
              <w:rPr>
                <w:rFonts w:asciiTheme="minorHAnsi" w:hAnsiTheme="minorHAnsi"/>
                <w:sz w:val="20"/>
                <w:szCs w:val="20"/>
              </w:rPr>
              <w:t xml:space="preserve"> </w:t>
            </w:r>
            <w:r w:rsidR="00A469CB" w:rsidRPr="00A469CB">
              <w:rPr>
                <w:rFonts w:asciiTheme="minorHAnsi" w:hAnsiTheme="minorHAnsi"/>
                <w:b w:val="0"/>
                <w:sz w:val="20"/>
                <w:szCs w:val="20"/>
              </w:rPr>
              <w:t xml:space="preserve">- </w:t>
            </w:r>
            <w:r w:rsidRPr="00A469CB">
              <w:rPr>
                <w:rStyle w:val="info"/>
                <w:rFonts w:asciiTheme="minorHAnsi" w:hAnsiTheme="minorHAnsi"/>
                <w:b w:val="0"/>
                <w:sz w:val="20"/>
                <w:szCs w:val="20"/>
              </w:rPr>
              <w:t>Films for the Humanities &amp; Sciences</w:t>
            </w:r>
            <w:r w:rsidR="00A469CB" w:rsidRPr="00A469CB">
              <w:rPr>
                <w:rStyle w:val="info"/>
                <w:rFonts w:asciiTheme="minorHAnsi" w:hAnsiTheme="minorHAnsi"/>
                <w:b w:val="0"/>
                <w:sz w:val="20"/>
                <w:szCs w:val="20"/>
              </w:rPr>
              <w:t xml:space="preserve">, </w:t>
            </w:r>
            <w:r w:rsidRPr="00A469CB">
              <w:rPr>
                <w:rStyle w:val="info"/>
                <w:rFonts w:asciiTheme="minorHAnsi" w:hAnsiTheme="minorHAnsi"/>
                <w:b w:val="0"/>
                <w:sz w:val="20"/>
                <w:szCs w:val="20"/>
              </w:rPr>
              <w:t>PRINCETON, NJ, FILMS FOR THE HUMANITIES &amp; SCIENCES, 2000.</w:t>
            </w:r>
            <w:r w:rsidR="00A469CB" w:rsidRPr="00A469CB">
              <w:rPr>
                <w:rStyle w:val="info"/>
                <w:rFonts w:asciiTheme="minorHAnsi" w:hAnsiTheme="minorHAnsi"/>
                <w:b w:val="0"/>
                <w:sz w:val="20"/>
                <w:szCs w:val="20"/>
              </w:rPr>
              <w:t xml:space="preserve">  </w:t>
            </w:r>
            <w:proofErr w:type="gramStart"/>
            <w:r w:rsidRPr="00A469CB">
              <w:rPr>
                <w:rFonts w:asciiTheme="minorHAnsi" w:hAnsiTheme="minorHAnsi"/>
                <w:b w:val="0"/>
                <w:sz w:val="20"/>
                <w:szCs w:val="20"/>
              </w:rPr>
              <w:t>Takes a look at the philosophy of branding.</w:t>
            </w:r>
            <w:proofErr w:type="gramEnd"/>
            <w:r w:rsidRPr="00A469CB">
              <w:rPr>
                <w:rFonts w:asciiTheme="minorHAnsi" w:hAnsiTheme="minorHAnsi"/>
                <w:b w:val="0"/>
                <w:sz w:val="20"/>
                <w:szCs w:val="20"/>
              </w:rPr>
              <w:t xml:space="preserve"> </w:t>
            </w:r>
            <w:proofErr w:type="gramStart"/>
            <w:r w:rsidRPr="00A469CB">
              <w:rPr>
                <w:rFonts w:asciiTheme="minorHAnsi" w:hAnsiTheme="minorHAnsi"/>
                <w:b w:val="0"/>
                <w:sz w:val="20"/>
                <w:szCs w:val="20"/>
              </w:rPr>
              <w:t>Explains the theory of branding and its evolution in the global marketplace.</w:t>
            </w:r>
            <w:proofErr w:type="gramEnd"/>
            <w:r w:rsidRPr="00A469CB">
              <w:rPr>
                <w:rFonts w:asciiTheme="minorHAnsi" w:hAnsiTheme="minorHAnsi"/>
                <w:b w:val="0"/>
                <w:sz w:val="20"/>
                <w:szCs w:val="20"/>
              </w:rPr>
              <w:t xml:space="preserve"> </w:t>
            </w:r>
            <w:proofErr w:type="gramStart"/>
            <w:r w:rsidRPr="00A469CB">
              <w:rPr>
                <w:rFonts w:asciiTheme="minorHAnsi" w:hAnsiTheme="minorHAnsi"/>
                <w:b w:val="0"/>
                <w:sz w:val="20"/>
                <w:szCs w:val="20"/>
              </w:rPr>
              <w:t>How branding has come to define identity, lifestyle and also as a concept.</w:t>
            </w:r>
            <w:proofErr w:type="gramEnd"/>
            <w:r w:rsidRPr="00A469CB">
              <w:rPr>
                <w:rFonts w:asciiTheme="minorHAnsi" w:hAnsiTheme="minorHAnsi"/>
                <w:b w:val="0"/>
                <w:sz w:val="20"/>
                <w:szCs w:val="20"/>
              </w:rPr>
              <w:t xml:space="preserve"> 42 minutes</w:t>
            </w:r>
          </w:p>
          <w:p w:rsidR="00ED4549" w:rsidRPr="00C44E14" w:rsidRDefault="00ED4549" w:rsidP="00BC4316">
            <w:pPr>
              <w:spacing w:line="240" w:lineRule="auto"/>
              <w:rPr>
                <w:b/>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C3" w:rsidRDefault="004971C3" w:rsidP="00FD5A4D">
      <w:pPr>
        <w:spacing w:after="0" w:line="240" w:lineRule="auto"/>
      </w:pPr>
      <w:r>
        <w:separator/>
      </w:r>
    </w:p>
  </w:endnote>
  <w:endnote w:type="continuationSeparator" w:id="0">
    <w:p w:rsidR="004971C3" w:rsidRDefault="004971C3" w:rsidP="00FD5A4D">
      <w:pPr>
        <w:spacing w:after="0" w:line="240" w:lineRule="auto"/>
      </w:pPr>
      <w:r>
        <w:continuationSeparator/>
      </w:r>
    </w:p>
  </w:endnote>
  <w:endnote w:type="continuationNotice" w:id="1">
    <w:p w:rsidR="004971C3" w:rsidRDefault="00497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3A5848">
      <w:rPr>
        <w:b/>
        <w:sz w:val="24"/>
        <w:szCs w:val="24"/>
      </w:rPr>
      <w:fldChar w:fldCharType="begin"/>
    </w:r>
    <w:r>
      <w:rPr>
        <w:b/>
      </w:rPr>
      <w:instrText xml:space="preserve"> PAGE </w:instrText>
    </w:r>
    <w:r w:rsidR="003A5848">
      <w:rPr>
        <w:b/>
        <w:sz w:val="24"/>
        <w:szCs w:val="24"/>
      </w:rPr>
      <w:fldChar w:fldCharType="separate"/>
    </w:r>
    <w:r w:rsidR="004E1763">
      <w:rPr>
        <w:b/>
        <w:noProof/>
      </w:rPr>
      <w:t>1</w:t>
    </w:r>
    <w:r w:rsidR="003A5848">
      <w:rPr>
        <w:b/>
        <w:sz w:val="24"/>
        <w:szCs w:val="24"/>
      </w:rPr>
      <w:fldChar w:fldCharType="end"/>
    </w:r>
    <w:r>
      <w:t xml:space="preserve"> of </w:t>
    </w:r>
    <w:r w:rsidR="003A5848">
      <w:rPr>
        <w:b/>
        <w:sz w:val="24"/>
        <w:szCs w:val="24"/>
      </w:rPr>
      <w:fldChar w:fldCharType="begin"/>
    </w:r>
    <w:r>
      <w:rPr>
        <w:b/>
      </w:rPr>
      <w:instrText xml:space="preserve"> NUMPAGES  </w:instrText>
    </w:r>
    <w:r w:rsidR="003A5848">
      <w:rPr>
        <w:b/>
        <w:sz w:val="24"/>
        <w:szCs w:val="24"/>
      </w:rPr>
      <w:fldChar w:fldCharType="separate"/>
    </w:r>
    <w:r w:rsidR="004E1763">
      <w:rPr>
        <w:b/>
        <w:noProof/>
      </w:rPr>
      <w:t>5</w:t>
    </w:r>
    <w:r w:rsidR="003A5848">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C3" w:rsidRDefault="004971C3" w:rsidP="00FD5A4D">
      <w:pPr>
        <w:spacing w:after="0" w:line="240" w:lineRule="auto"/>
      </w:pPr>
      <w:r>
        <w:separator/>
      </w:r>
    </w:p>
  </w:footnote>
  <w:footnote w:type="continuationSeparator" w:id="0">
    <w:p w:rsidR="004971C3" w:rsidRDefault="004971C3" w:rsidP="00FD5A4D">
      <w:pPr>
        <w:spacing w:after="0" w:line="240" w:lineRule="auto"/>
      </w:pPr>
      <w:r>
        <w:continuationSeparator/>
      </w:r>
    </w:p>
  </w:footnote>
  <w:footnote w:type="continuationNotice" w:id="1">
    <w:p w:rsidR="004971C3" w:rsidRDefault="004971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CE67B2">
    <w:pPr>
      <w:pStyle w:val="Header"/>
      <w:tabs>
        <w:tab w:val="left" w:pos="8640"/>
      </w:tabs>
    </w:pPr>
    <w:r>
      <w:t xml:space="preserve">GRADE LEVEL/UNIT TITLE: </w:t>
    </w:r>
    <w:r w:rsidR="005A0F5D">
      <w:t>11-12/</w:t>
    </w:r>
    <w:r w:rsidR="004E1763">
      <w:t>Branding and Consumer Behavior</w:t>
    </w:r>
    <w:r w:rsidR="005A0F5D">
      <w:tab/>
    </w:r>
    <w:r w:rsidR="005A0F5D">
      <w:tab/>
    </w:r>
    <w:r w:rsidR="0094250B">
      <w:t>Course</w:t>
    </w:r>
    <w:r>
      <w:t xml:space="preserve"> Code: </w:t>
    </w:r>
    <w:r w:rsidR="00CE67B2" w:rsidRPr="00F77DE7">
      <w:rPr>
        <w:bCs/>
      </w:rPr>
      <w:t>040009 CIP Code:  52. 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0FF"/>
    <w:multiLevelType w:val="hybridMultilevel"/>
    <w:tmpl w:val="B9602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FBE"/>
    <w:multiLevelType w:val="hybridMultilevel"/>
    <w:tmpl w:val="0E6C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08EB"/>
    <w:multiLevelType w:val="hybridMultilevel"/>
    <w:tmpl w:val="A448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12360C"/>
    <w:multiLevelType w:val="hybridMultilevel"/>
    <w:tmpl w:val="49F6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C6131"/>
    <w:multiLevelType w:val="hybridMultilevel"/>
    <w:tmpl w:val="C3DC42C6"/>
    <w:lvl w:ilvl="0" w:tplc="32CAB7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F76F4"/>
    <w:multiLevelType w:val="hybridMultilevel"/>
    <w:tmpl w:val="A07C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852686A"/>
    <w:multiLevelType w:val="hybridMultilevel"/>
    <w:tmpl w:val="DFCAC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517345"/>
    <w:multiLevelType w:val="hybridMultilevel"/>
    <w:tmpl w:val="F64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56812"/>
    <w:multiLevelType w:val="hybridMultilevel"/>
    <w:tmpl w:val="103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431FA"/>
    <w:multiLevelType w:val="hybridMultilevel"/>
    <w:tmpl w:val="46FA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AA0895"/>
    <w:multiLevelType w:val="hybridMultilevel"/>
    <w:tmpl w:val="AA9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0"/>
  </w:num>
  <w:num w:numId="4">
    <w:abstractNumId w:val="7"/>
  </w:num>
  <w:num w:numId="5">
    <w:abstractNumId w:val="15"/>
  </w:num>
  <w:num w:numId="6">
    <w:abstractNumId w:val="5"/>
  </w:num>
  <w:num w:numId="7">
    <w:abstractNumId w:val="10"/>
  </w:num>
  <w:num w:numId="8">
    <w:abstractNumId w:val="25"/>
  </w:num>
  <w:num w:numId="9">
    <w:abstractNumId w:val="3"/>
  </w:num>
  <w:num w:numId="10">
    <w:abstractNumId w:val="2"/>
  </w:num>
  <w:num w:numId="11">
    <w:abstractNumId w:val="24"/>
  </w:num>
  <w:num w:numId="12">
    <w:abstractNumId w:val="9"/>
  </w:num>
  <w:num w:numId="13">
    <w:abstractNumId w:val="6"/>
  </w:num>
  <w:num w:numId="14">
    <w:abstractNumId w:val="18"/>
  </w:num>
  <w:num w:numId="15">
    <w:abstractNumId w:val="16"/>
  </w:num>
  <w:num w:numId="16">
    <w:abstractNumId w:val="12"/>
  </w:num>
  <w:num w:numId="17">
    <w:abstractNumId w:val="14"/>
  </w:num>
  <w:num w:numId="18">
    <w:abstractNumId w:val="4"/>
  </w:num>
  <w:num w:numId="19">
    <w:abstractNumId w:val="22"/>
  </w:num>
  <w:num w:numId="20">
    <w:abstractNumId w:val="23"/>
  </w:num>
  <w:num w:numId="21">
    <w:abstractNumId w:val="8"/>
  </w:num>
  <w:num w:numId="22">
    <w:abstractNumId w:val="21"/>
  </w:num>
  <w:num w:numId="23">
    <w:abstractNumId w:val="17"/>
  </w:num>
  <w:num w:numId="24">
    <w:abstractNumId w:val="11"/>
  </w:num>
  <w:num w:numId="25">
    <w:abstractNumId w:val="13"/>
  </w:num>
  <w:num w:numId="26">
    <w:abstractNumId w:val="27"/>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505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1723"/>
    <w:rsid w:val="000F47EE"/>
    <w:rsid w:val="001270A2"/>
    <w:rsid w:val="0013604E"/>
    <w:rsid w:val="0015225E"/>
    <w:rsid w:val="001522D0"/>
    <w:rsid w:val="001731D1"/>
    <w:rsid w:val="001B10BD"/>
    <w:rsid w:val="001B1672"/>
    <w:rsid w:val="001B3773"/>
    <w:rsid w:val="001C64E7"/>
    <w:rsid w:val="001E0703"/>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57F5A"/>
    <w:rsid w:val="00366003"/>
    <w:rsid w:val="00391632"/>
    <w:rsid w:val="003A5848"/>
    <w:rsid w:val="003A7E69"/>
    <w:rsid w:val="003B76EF"/>
    <w:rsid w:val="003F192D"/>
    <w:rsid w:val="003F1F66"/>
    <w:rsid w:val="00443C70"/>
    <w:rsid w:val="004633F6"/>
    <w:rsid w:val="00467E84"/>
    <w:rsid w:val="004871C5"/>
    <w:rsid w:val="004971C3"/>
    <w:rsid w:val="004D49A7"/>
    <w:rsid w:val="004E1763"/>
    <w:rsid w:val="004E48C1"/>
    <w:rsid w:val="004F514F"/>
    <w:rsid w:val="00522002"/>
    <w:rsid w:val="00524DED"/>
    <w:rsid w:val="00526777"/>
    <w:rsid w:val="0053233F"/>
    <w:rsid w:val="00574E3C"/>
    <w:rsid w:val="005940E9"/>
    <w:rsid w:val="0059723B"/>
    <w:rsid w:val="005A0F5D"/>
    <w:rsid w:val="00621267"/>
    <w:rsid w:val="006569A4"/>
    <w:rsid w:val="00695161"/>
    <w:rsid w:val="006E2402"/>
    <w:rsid w:val="006E7A3D"/>
    <w:rsid w:val="00703F58"/>
    <w:rsid w:val="007056E2"/>
    <w:rsid w:val="0072740F"/>
    <w:rsid w:val="0073478C"/>
    <w:rsid w:val="00745103"/>
    <w:rsid w:val="007459C6"/>
    <w:rsid w:val="00751B9E"/>
    <w:rsid w:val="00787783"/>
    <w:rsid w:val="007900B4"/>
    <w:rsid w:val="007A4E95"/>
    <w:rsid w:val="0080447A"/>
    <w:rsid w:val="008057B5"/>
    <w:rsid w:val="008322A8"/>
    <w:rsid w:val="00845D03"/>
    <w:rsid w:val="0086478D"/>
    <w:rsid w:val="008725B8"/>
    <w:rsid w:val="00895ABF"/>
    <w:rsid w:val="008B1BC2"/>
    <w:rsid w:val="008B5FD1"/>
    <w:rsid w:val="008B69A1"/>
    <w:rsid w:val="008D6425"/>
    <w:rsid w:val="008E66A3"/>
    <w:rsid w:val="00917334"/>
    <w:rsid w:val="0094250B"/>
    <w:rsid w:val="009505D0"/>
    <w:rsid w:val="00951CC2"/>
    <w:rsid w:val="009C2B9E"/>
    <w:rsid w:val="00A33DF8"/>
    <w:rsid w:val="00A469CB"/>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754E3"/>
    <w:rsid w:val="00CD3B25"/>
    <w:rsid w:val="00CD43AD"/>
    <w:rsid w:val="00CE3449"/>
    <w:rsid w:val="00CE67B2"/>
    <w:rsid w:val="00D01C5F"/>
    <w:rsid w:val="00D12505"/>
    <w:rsid w:val="00D2622A"/>
    <w:rsid w:val="00D35DED"/>
    <w:rsid w:val="00D56C18"/>
    <w:rsid w:val="00D57E50"/>
    <w:rsid w:val="00D778E5"/>
    <w:rsid w:val="00DC5E54"/>
    <w:rsid w:val="00DD40DF"/>
    <w:rsid w:val="00E14436"/>
    <w:rsid w:val="00E215AA"/>
    <w:rsid w:val="00E372C1"/>
    <w:rsid w:val="00E55498"/>
    <w:rsid w:val="00E55D0C"/>
    <w:rsid w:val="00E5640C"/>
    <w:rsid w:val="00E82EFB"/>
    <w:rsid w:val="00EA6926"/>
    <w:rsid w:val="00ED4549"/>
    <w:rsid w:val="00F072CD"/>
    <w:rsid w:val="00F25111"/>
    <w:rsid w:val="00F65B3E"/>
    <w:rsid w:val="00F7769F"/>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ED454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ED454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ED4549"/>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ED4549"/>
    <w:rPr>
      <w:rFonts w:ascii="Times New Roman" w:eastAsia="Times New Roman" w:hAnsi="Times New Roman"/>
      <w:b/>
      <w:bCs/>
      <w:sz w:val="36"/>
      <w:szCs w:val="36"/>
    </w:rPr>
  </w:style>
  <w:style w:type="paragraph" w:styleId="NormalWeb">
    <w:name w:val="Normal (Web)"/>
    <w:basedOn w:val="Normal"/>
    <w:uiPriority w:val="99"/>
    <w:semiHidden/>
    <w:unhideWhenUsed/>
    <w:rsid w:val="00ED4549"/>
    <w:pPr>
      <w:spacing w:before="100" w:beforeAutospacing="1" w:after="100" w:afterAutospacing="1" w:line="240" w:lineRule="auto"/>
    </w:pPr>
    <w:rPr>
      <w:rFonts w:ascii="Times New Roman" w:eastAsia="Times New Roman" w:hAnsi="Times New Roman"/>
      <w:sz w:val="24"/>
      <w:szCs w:val="24"/>
    </w:rPr>
  </w:style>
  <w:style w:type="character" w:customStyle="1" w:styleId="info">
    <w:name w:val="info"/>
    <w:basedOn w:val="DefaultParagraphFont"/>
    <w:rsid w:val="00ED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0773">
      <w:bodyDiv w:val="1"/>
      <w:marLeft w:val="0"/>
      <w:marRight w:val="0"/>
      <w:marTop w:val="0"/>
      <w:marBottom w:val="0"/>
      <w:divBdr>
        <w:top w:val="none" w:sz="0" w:space="0" w:color="auto"/>
        <w:left w:val="none" w:sz="0" w:space="0" w:color="auto"/>
        <w:bottom w:val="none" w:sz="0" w:space="0" w:color="auto"/>
        <w:right w:val="none" w:sz="0" w:space="0" w:color="auto"/>
      </w:divBdr>
      <w:divsChild>
        <w:div w:id="1409376964">
          <w:marLeft w:val="0"/>
          <w:marRight w:val="0"/>
          <w:marTop w:val="0"/>
          <w:marBottom w:val="0"/>
          <w:divBdr>
            <w:top w:val="none" w:sz="0" w:space="0" w:color="auto"/>
            <w:left w:val="none" w:sz="0" w:space="0" w:color="auto"/>
            <w:bottom w:val="none" w:sz="0" w:space="0" w:color="auto"/>
            <w:right w:val="none" w:sz="0" w:space="0" w:color="auto"/>
          </w:divBdr>
          <w:divsChild>
            <w:div w:id="17829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781">
      <w:bodyDiv w:val="1"/>
      <w:marLeft w:val="0"/>
      <w:marRight w:val="0"/>
      <w:marTop w:val="0"/>
      <w:marBottom w:val="0"/>
      <w:divBdr>
        <w:top w:val="none" w:sz="0" w:space="0" w:color="auto"/>
        <w:left w:val="none" w:sz="0" w:space="0" w:color="auto"/>
        <w:bottom w:val="none" w:sz="0" w:space="0" w:color="auto"/>
        <w:right w:val="none" w:sz="0" w:space="0" w:color="auto"/>
      </w:divBdr>
      <w:divsChild>
        <w:div w:id="1940677685">
          <w:marLeft w:val="0"/>
          <w:marRight w:val="0"/>
          <w:marTop w:val="0"/>
          <w:marBottom w:val="0"/>
          <w:divBdr>
            <w:top w:val="none" w:sz="0" w:space="0" w:color="auto"/>
            <w:left w:val="none" w:sz="0" w:space="0" w:color="auto"/>
            <w:bottom w:val="none" w:sz="0" w:space="0" w:color="auto"/>
            <w:right w:val="none" w:sz="0" w:space="0" w:color="auto"/>
          </w:divBdr>
          <w:divsChild>
            <w:div w:id="6301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072">
      <w:bodyDiv w:val="1"/>
      <w:marLeft w:val="0"/>
      <w:marRight w:val="0"/>
      <w:marTop w:val="0"/>
      <w:marBottom w:val="0"/>
      <w:divBdr>
        <w:top w:val="none" w:sz="0" w:space="0" w:color="auto"/>
        <w:left w:val="none" w:sz="0" w:space="0" w:color="auto"/>
        <w:bottom w:val="none" w:sz="0" w:space="0" w:color="auto"/>
        <w:right w:val="none" w:sz="0" w:space="0" w:color="auto"/>
      </w:divBdr>
      <w:divsChild>
        <w:div w:id="1885750566">
          <w:marLeft w:val="0"/>
          <w:marRight w:val="0"/>
          <w:marTop w:val="0"/>
          <w:marBottom w:val="0"/>
          <w:divBdr>
            <w:top w:val="none" w:sz="0" w:space="0" w:color="auto"/>
            <w:left w:val="none" w:sz="0" w:space="0" w:color="auto"/>
            <w:bottom w:val="none" w:sz="0" w:space="0" w:color="auto"/>
            <w:right w:val="none" w:sz="0" w:space="0" w:color="auto"/>
          </w:divBdr>
          <w:divsChild>
            <w:div w:id="13726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485">
      <w:bodyDiv w:val="1"/>
      <w:marLeft w:val="0"/>
      <w:marRight w:val="0"/>
      <w:marTop w:val="0"/>
      <w:marBottom w:val="0"/>
      <w:divBdr>
        <w:top w:val="none" w:sz="0" w:space="0" w:color="auto"/>
        <w:left w:val="none" w:sz="0" w:space="0" w:color="auto"/>
        <w:bottom w:val="none" w:sz="0" w:space="0" w:color="auto"/>
        <w:right w:val="none" w:sz="0" w:space="0" w:color="auto"/>
      </w:divBdr>
      <w:divsChild>
        <w:div w:id="252856992">
          <w:marLeft w:val="0"/>
          <w:marRight w:val="0"/>
          <w:marTop w:val="0"/>
          <w:marBottom w:val="0"/>
          <w:divBdr>
            <w:top w:val="none" w:sz="0" w:space="0" w:color="auto"/>
            <w:left w:val="none" w:sz="0" w:space="0" w:color="auto"/>
            <w:bottom w:val="none" w:sz="0" w:space="0" w:color="auto"/>
            <w:right w:val="none" w:sz="0" w:space="0" w:color="auto"/>
          </w:divBdr>
          <w:divsChild>
            <w:div w:id="1252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73ABB1-5E87-428A-9D81-67648738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2013-03-27T14:46:00Z</cp:lastPrinted>
  <dcterms:created xsi:type="dcterms:W3CDTF">2012-10-05T15:29:00Z</dcterms:created>
  <dcterms:modified xsi:type="dcterms:W3CDTF">2013-05-08T14:22:00Z</dcterms:modified>
</cp:coreProperties>
</file>