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A4" w:rsidRPr="00857BCA" w:rsidRDefault="003254A4" w:rsidP="003254A4">
      <w:pPr>
        <w:pStyle w:val="zHeading1"/>
        <w:rPr>
          <w:rFonts w:ascii="Times New Roman" w:hAnsi="Times New Roman"/>
        </w:rPr>
      </w:pPr>
      <w:r w:rsidRPr="00857BCA">
        <w:rPr>
          <w:rFonts w:ascii="Times New Roman" w:hAnsi="Times New Roman"/>
        </w:rPr>
        <w:t>Agricultural Construction (II)</w:t>
      </w:r>
    </w:p>
    <w:p w:rsidR="003254A4" w:rsidRPr="00857BCA" w:rsidRDefault="003254A4" w:rsidP="003254A4">
      <w:pPr>
        <w:pStyle w:val="zHeading1"/>
        <w:rPr>
          <w:rFonts w:ascii="Times New Roman" w:hAnsi="Times New Roman"/>
        </w:rPr>
      </w:pPr>
      <w:r w:rsidRPr="00857BCA">
        <w:rPr>
          <w:rFonts w:ascii="Times New Roman" w:hAnsi="Times New Roman"/>
        </w:rPr>
        <w:t>Unit II — Oxy-Gas and Other Cutting/Welding Processes</w:t>
      </w:r>
    </w:p>
    <w:p w:rsidR="003254A4" w:rsidRPr="00857BCA" w:rsidRDefault="003254A4" w:rsidP="003254A4">
      <w:pPr>
        <w:pStyle w:val="zHeading1"/>
        <w:rPr>
          <w:rFonts w:ascii="Times New Roman" w:hAnsi="Times New Roman"/>
        </w:rPr>
      </w:pPr>
      <w:r w:rsidRPr="00857BCA">
        <w:rPr>
          <w:rFonts w:ascii="Times New Roman" w:hAnsi="Times New Roman"/>
        </w:rPr>
        <w:t>Instructor Guide</w:t>
      </w:r>
    </w:p>
    <w:p w:rsidR="003254A4" w:rsidRPr="00857BCA" w:rsidRDefault="003254A4" w:rsidP="003254A4">
      <w:pPr>
        <w:spacing w:after="0" w:line="240" w:lineRule="auto"/>
        <w:rPr>
          <w:rFonts w:ascii="Times New Roman" w:hAnsi="Times New Roman"/>
          <w:sz w:val="20"/>
        </w:rPr>
      </w:pPr>
    </w:p>
    <w:p w:rsidR="003254A4" w:rsidRPr="00B576D0" w:rsidRDefault="003254A4" w:rsidP="003254A4">
      <w:pPr>
        <w:spacing w:after="120" w:line="240" w:lineRule="auto"/>
        <w:rPr>
          <w:rFonts w:ascii="Times New Roman" w:hAnsi="Times New Roman"/>
          <w:b/>
        </w:rPr>
      </w:pPr>
      <w:r w:rsidRPr="00B576D0">
        <w:rPr>
          <w:rFonts w:ascii="Times New Roman" w:hAnsi="Times New Roman"/>
          <w:b/>
        </w:rPr>
        <w:t>The instructor should explain the performance-based assessment activity format at the beginning of the unit. Students will work toward completing the competencies necessary to perform the activity as they progress through the unit material. The assessment activity will be due at the completion of the unit.</w:t>
      </w:r>
    </w:p>
    <w:p w:rsidR="003254A4" w:rsidRPr="00B576D0" w:rsidRDefault="003254A4" w:rsidP="003254A4">
      <w:pPr>
        <w:spacing w:after="120" w:line="240" w:lineRule="auto"/>
        <w:rPr>
          <w:rFonts w:ascii="Times New Roman" w:hAnsi="Times New Roman"/>
          <w:b/>
        </w:rPr>
      </w:pPr>
    </w:p>
    <w:p w:rsidR="003254A4" w:rsidRPr="00B576D0" w:rsidRDefault="003254A4" w:rsidP="003254A4">
      <w:pPr>
        <w:pStyle w:val="zOutline1"/>
        <w:spacing w:after="120"/>
        <w:rPr>
          <w:rFonts w:ascii="Times New Roman" w:hAnsi="Times New Roman"/>
          <w:sz w:val="22"/>
        </w:rPr>
      </w:pPr>
      <w:r w:rsidRPr="00B576D0">
        <w:rPr>
          <w:rFonts w:ascii="Times New Roman" w:hAnsi="Times New Roman"/>
          <w:sz w:val="22"/>
        </w:rPr>
        <w:t>1.</w:t>
      </w:r>
      <w:r w:rsidRPr="00B576D0">
        <w:rPr>
          <w:rFonts w:ascii="Times New Roman" w:hAnsi="Times New Roman"/>
          <w:sz w:val="22"/>
        </w:rPr>
        <w:tab/>
        <w:t>Explain the performance-based assessment activity format at the beginning of the unit: At the completion of the unit, students will perform a series of welds and cuts, identify welding and cutting equipment, and answer questions about welding and cutting equipment and procedures. Welds and cuts will be determined by the instructor and announced at the time of the performance-based assessment activity.</w:t>
      </w:r>
    </w:p>
    <w:p w:rsidR="003254A4" w:rsidRPr="00B576D0" w:rsidRDefault="003254A4" w:rsidP="003254A4">
      <w:pPr>
        <w:pStyle w:val="zOutline1"/>
        <w:spacing w:after="120"/>
        <w:rPr>
          <w:rFonts w:ascii="Times New Roman" w:hAnsi="Times New Roman"/>
          <w:sz w:val="22"/>
        </w:rPr>
      </w:pPr>
      <w:r w:rsidRPr="00B576D0">
        <w:rPr>
          <w:rFonts w:ascii="Times New Roman" w:hAnsi="Times New Roman"/>
          <w:sz w:val="22"/>
        </w:rPr>
        <w:t>2.</w:t>
      </w:r>
      <w:r w:rsidRPr="00B576D0">
        <w:rPr>
          <w:rFonts w:ascii="Times New Roman" w:hAnsi="Times New Roman"/>
          <w:sz w:val="22"/>
        </w:rPr>
        <w:tab/>
        <w:t xml:space="preserve">Use or adapt the job sheets found in the unit to assess student competency at welding and cutting with the oxyacetylene outfit and cutting with air carbon-arc and plasma-arc equipment. Review or supplement these activities as needed, based on student mastery of the procedures and equipment the students will be using. </w:t>
      </w:r>
      <w:r w:rsidRPr="00B576D0">
        <w:rPr>
          <w:rFonts w:ascii="Times New Roman" w:hAnsi="Times New Roman"/>
          <w:b/>
          <w:sz w:val="22"/>
        </w:rPr>
        <w:t>NOTE: Students should only complete this performance-based activity if they have mastered all the relevant competencies and have the instructor’s permission to perform the activity.</w:t>
      </w:r>
    </w:p>
    <w:p w:rsidR="003254A4" w:rsidRPr="00B576D0" w:rsidRDefault="003254A4" w:rsidP="003254A4">
      <w:pPr>
        <w:pStyle w:val="zOutline1"/>
        <w:spacing w:after="120"/>
        <w:rPr>
          <w:rFonts w:ascii="Times New Roman" w:hAnsi="Times New Roman"/>
          <w:sz w:val="22"/>
        </w:rPr>
      </w:pPr>
      <w:r w:rsidRPr="00B576D0">
        <w:rPr>
          <w:rFonts w:ascii="Times New Roman" w:hAnsi="Times New Roman"/>
          <w:sz w:val="22"/>
        </w:rPr>
        <w:t>3.</w:t>
      </w:r>
      <w:r w:rsidRPr="00B576D0">
        <w:rPr>
          <w:rFonts w:ascii="Times New Roman" w:hAnsi="Times New Roman"/>
          <w:sz w:val="22"/>
        </w:rPr>
        <w:tab/>
        <w:t>Assign the performance-based assessment activity. The student handout can be used as an outline for the activity or adapted as desired.</w:t>
      </w:r>
    </w:p>
    <w:p w:rsidR="003254A4" w:rsidRPr="00B576D0" w:rsidRDefault="003254A4" w:rsidP="003254A4">
      <w:pPr>
        <w:pStyle w:val="zOutline2"/>
        <w:spacing w:after="120"/>
        <w:rPr>
          <w:rFonts w:ascii="Times New Roman" w:hAnsi="Times New Roman"/>
          <w:sz w:val="22"/>
        </w:rPr>
      </w:pPr>
      <w:r w:rsidRPr="00B576D0">
        <w:rPr>
          <w:rFonts w:ascii="Times New Roman" w:hAnsi="Times New Roman"/>
          <w:sz w:val="22"/>
        </w:rPr>
        <w:t>a.</w:t>
      </w:r>
      <w:r w:rsidRPr="00B576D0">
        <w:rPr>
          <w:rFonts w:ascii="Times New Roman" w:hAnsi="Times New Roman"/>
          <w:sz w:val="22"/>
        </w:rPr>
        <w:tab/>
        <w:t xml:space="preserve">Because this unit focuses on oxyacetylene procedures, the activity, as it is written, also focuses on oxyacetylene procedures and equipment. Add or substitute air carbon-arc or plasma-arc equipment and procedures as needed. For additional air carbon-arc and plasma-arc cutting information and activities, see also </w:t>
      </w:r>
      <w:r w:rsidRPr="00B576D0">
        <w:rPr>
          <w:rFonts w:ascii="Times New Roman" w:hAnsi="Times New Roman"/>
          <w:i/>
          <w:sz w:val="22"/>
        </w:rPr>
        <w:t>Agricultural Construction Volume III</w:t>
      </w:r>
      <w:r w:rsidRPr="00B576D0">
        <w:rPr>
          <w:rFonts w:ascii="Times New Roman" w:hAnsi="Times New Roman"/>
          <w:sz w:val="22"/>
        </w:rPr>
        <w:t>, Unit I—Oxy-Gas and Other Cutting/Welding Processes: Arc Cutting and Plasma-Arc Cutting.</w:t>
      </w:r>
    </w:p>
    <w:p w:rsidR="003254A4" w:rsidRPr="00B576D0" w:rsidRDefault="003254A4" w:rsidP="003254A4">
      <w:pPr>
        <w:pStyle w:val="zOutline2"/>
        <w:spacing w:after="120"/>
        <w:rPr>
          <w:rFonts w:ascii="Times New Roman" w:hAnsi="Times New Roman"/>
          <w:sz w:val="22"/>
        </w:rPr>
      </w:pPr>
      <w:r w:rsidRPr="00B576D0">
        <w:rPr>
          <w:rFonts w:ascii="Times New Roman" w:hAnsi="Times New Roman"/>
          <w:sz w:val="22"/>
        </w:rPr>
        <w:t>b.</w:t>
      </w:r>
      <w:r w:rsidRPr="00B576D0">
        <w:rPr>
          <w:rFonts w:ascii="Times New Roman" w:hAnsi="Times New Roman"/>
          <w:sz w:val="22"/>
        </w:rPr>
        <w:tab/>
        <w:t>Information and directions for the student handout as it is currently written are listed at the end of this instructor guide.</w:t>
      </w:r>
    </w:p>
    <w:p w:rsidR="003254A4" w:rsidRPr="00B576D0" w:rsidRDefault="003254A4" w:rsidP="003254A4">
      <w:pPr>
        <w:pStyle w:val="zOutline2"/>
        <w:spacing w:after="120"/>
        <w:rPr>
          <w:rFonts w:ascii="Times New Roman" w:hAnsi="Times New Roman"/>
          <w:sz w:val="22"/>
        </w:rPr>
      </w:pPr>
      <w:r w:rsidRPr="00B576D0">
        <w:rPr>
          <w:rFonts w:ascii="Times New Roman" w:hAnsi="Times New Roman"/>
          <w:sz w:val="22"/>
        </w:rPr>
        <w:t>c.</w:t>
      </w:r>
      <w:r w:rsidRPr="00B576D0">
        <w:rPr>
          <w:rFonts w:ascii="Times New Roman" w:hAnsi="Times New Roman"/>
          <w:sz w:val="22"/>
        </w:rPr>
        <w:tab/>
        <w:t>Section II requires some advance setup by the instructor.</w:t>
      </w:r>
    </w:p>
    <w:p w:rsidR="003254A4" w:rsidRPr="00B576D0" w:rsidRDefault="003254A4" w:rsidP="003254A4">
      <w:pPr>
        <w:pStyle w:val="zOutline2"/>
        <w:spacing w:after="120"/>
        <w:ind w:hanging="720"/>
        <w:rPr>
          <w:rFonts w:ascii="Times New Roman" w:hAnsi="Times New Roman"/>
          <w:sz w:val="22"/>
        </w:rPr>
      </w:pPr>
      <w:r w:rsidRPr="00B576D0">
        <w:rPr>
          <w:rFonts w:ascii="Times New Roman" w:hAnsi="Times New Roman"/>
          <w:sz w:val="22"/>
        </w:rPr>
        <w:t>4.</w:t>
      </w:r>
      <w:r w:rsidRPr="00B576D0">
        <w:rPr>
          <w:rFonts w:ascii="Times New Roman" w:hAnsi="Times New Roman"/>
          <w:sz w:val="22"/>
        </w:rPr>
        <w:tab/>
        <w:t xml:space="preserve">This activity will help prepare students for the oxyacetylene portion of the Agricultural Mechanics Career Development Event. </w:t>
      </w:r>
    </w:p>
    <w:p w:rsidR="003254A4" w:rsidRPr="00B576D0" w:rsidRDefault="003254A4" w:rsidP="003254A4">
      <w:pPr>
        <w:pStyle w:val="zOutline2"/>
        <w:spacing w:after="120"/>
        <w:rPr>
          <w:rFonts w:ascii="Times New Roman" w:hAnsi="Times New Roman"/>
          <w:sz w:val="22"/>
        </w:rPr>
      </w:pPr>
      <w:r w:rsidRPr="00B576D0">
        <w:rPr>
          <w:rFonts w:ascii="Times New Roman" w:hAnsi="Times New Roman"/>
          <w:sz w:val="22"/>
        </w:rPr>
        <w:t>a.</w:t>
      </w:r>
      <w:r w:rsidRPr="00B576D0">
        <w:rPr>
          <w:rFonts w:ascii="Times New Roman" w:hAnsi="Times New Roman"/>
          <w:sz w:val="22"/>
        </w:rPr>
        <w:tab/>
        <w:t xml:space="preserve">Refer to the </w:t>
      </w:r>
      <w:r w:rsidRPr="00B576D0">
        <w:rPr>
          <w:rFonts w:ascii="Times New Roman" w:hAnsi="Times New Roman"/>
          <w:i/>
          <w:sz w:val="22"/>
        </w:rPr>
        <w:t>Missouri CDE Handbook</w:t>
      </w:r>
      <w:r w:rsidRPr="00B576D0">
        <w:rPr>
          <w:rFonts w:ascii="Times New Roman" w:hAnsi="Times New Roman"/>
          <w:sz w:val="22"/>
        </w:rPr>
        <w:t xml:space="preserve"> for guidelines regarding Career Development Events. The </w:t>
      </w:r>
      <w:r w:rsidRPr="00B576D0">
        <w:rPr>
          <w:rFonts w:ascii="Times New Roman" w:hAnsi="Times New Roman"/>
          <w:i/>
          <w:sz w:val="22"/>
        </w:rPr>
        <w:t>Missouri CDE Handbook</w:t>
      </w:r>
      <w:r w:rsidRPr="00B576D0">
        <w:rPr>
          <w:rFonts w:ascii="Times New Roman" w:hAnsi="Times New Roman"/>
          <w:sz w:val="22"/>
        </w:rPr>
        <w:t xml:space="preserve"> is available from the Missouri Department of Elementary and Secondary Education at </w:t>
      </w:r>
      <w:hyperlink r:id="rId5" w:tooltip="http://www.dese.mo.gov/divcareered/ag_cde_guidelines.htm" w:history="1">
        <w:r w:rsidRPr="00B576D0">
          <w:rPr>
            <w:rStyle w:val="Hyperlink"/>
            <w:rFonts w:ascii="Times New Roman" w:hAnsi="Times New Roman"/>
            <w:sz w:val="22"/>
          </w:rPr>
          <w:t>http://www.dese.mo.gov/divcareered/ag_cde_guid</w:t>
        </w:r>
        <w:r w:rsidRPr="00B576D0">
          <w:rPr>
            <w:rStyle w:val="Hyperlink"/>
            <w:rFonts w:ascii="Times New Roman" w:hAnsi="Times New Roman"/>
            <w:sz w:val="22"/>
          </w:rPr>
          <w:t>e</w:t>
        </w:r>
        <w:r w:rsidRPr="00B576D0">
          <w:rPr>
            <w:rStyle w:val="Hyperlink"/>
            <w:rFonts w:ascii="Times New Roman" w:hAnsi="Times New Roman"/>
            <w:sz w:val="22"/>
          </w:rPr>
          <w:t>lines.htm</w:t>
        </w:r>
      </w:hyperlink>
      <w:r w:rsidRPr="00B576D0">
        <w:rPr>
          <w:rFonts w:ascii="Times New Roman" w:hAnsi="Times New Roman"/>
          <w:sz w:val="22"/>
        </w:rPr>
        <w:t>.</w:t>
      </w:r>
    </w:p>
    <w:p w:rsidR="003254A4" w:rsidRPr="00B576D0" w:rsidRDefault="003254A4" w:rsidP="003254A4">
      <w:pPr>
        <w:pStyle w:val="zOutline2"/>
        <w:spacing w:after="120"/>
        <w:rPr>
          <w:rFonts w:ascii="Times New Roman" w:hAnsi="Times New Roman"/>
          <w:sz w:val="22"/>
        </w:rPr>
      </w:pPr>
      <w:r w:rsidRPr="00B576D0">
        <w:rPr>
          <w:rFonts w:ascii="Times New Roman" w:hAnsi="Times New Roman"/>
          <w:sz w:val="22"/>
        </w:rPr>
        <w:t>b.</w:t>
      </w:r>
      <w:r w:rsidRPr="00B576D0">
        <w:rPr>
          <w:rFonts w:ascii="Times New Roman" w:hAnsi="Times New Roman"/>
          <w:sz w:val="22"/>
        </w:rPr>
        <w:tab/>
        <w:t xml:space="preserve">Previous years’ agricultural mechanics events can be found at </w:t>
      </w:r>
      <w:hyperlink r:id="rId6" w:history="1">
        <w:r w:rsidRPr="00B576D0">
          <w:rPr>
            <w:rStyle w:val="Hyperlink"/>
            <w:rFonts w:ascii="Times New Roman" w:hAnsi="Times New Roman"/>
            <w:sz w:val="22"/>
          </w:rPr>
          <w:t>http://web.missouri.edu/~pavt0689/sta</w:t>
        </w:r>
        <w:r w:rsidRPr="00B576D0">
          <w:rPr>
            <w:rStyle w:val="Hyperlink"/>
            <w:rFonts w:ascii="Times New Roman" w:hAnsi="Times New Roman"/>
            <w:sz w:val="22"/>
          </w:rPr>
          <w:t>t</w:t>
        </w:r>
        <w:r w:rsidRPr="00B576D0">
          <w:rPr>
            <w:rStyle w:val="Hyperlink"/>
            <w:rFonts w:ascii="Times New Roman" w:hAnsi="Times New Roman"/>
            <w:sz w:val="22"/>
          </w:rPr>
          <w:t>econ.html</w:t>
        </w:r>
      </w:hyperlink>
      <w:r w:rsidRPr="00B576D0">
        <w:rPr>
          <w:rFonts w:ascii="Times New Roman" w:hAnsi="Times New Roman"/>
          <w:sz w:val="22"/>
        </w:rPr>
        <w:t>, accessed January 17, 2012.</w:t>
      </w:r>
    </w:p>
    <w:p w:rsidR="003254A4" w:rsidRPr="00B576D0" w:rsidRDefault="003254A4" w:rsidP="003254A4">
      <w:pPr>
        <w:pStyle w:val="zOutline1"/>
        <w:spacing w:after="120"/>
        <w:rPr>
          <w:rFonts w:ascii="Times New Roman" w:hAnsi="Times New Roman"/>
          <w:sz w:val="22"/>
        </w:rPr>
      </w:pPr>
      <w:r w:rsidRPr="00B576D0">
        <w:rPr>
          <w:rFonts w:ascii="Times New Roman" w:hAnsi="Times New Roman"/>
          <w:sz w:val="22"/>
        </w:rPr>
        <w:t>5.</w:t>
      </w:r>
      <w:r w:rsidRPr="00B576D0">
        <w:rPr>
          <w:rFonts w:ascii="Times New Roman" w:hAnsi="Times New Roman"/>
          <w:sz w:val="22"/>
        </w:rPr>
        <w:tab/>
        <w:t>Have students turn in their welds and cuts and completed handouts.</w:t>
      </w:r>
    </w:p>
    <w:p w:rsidR="003254A4" w:rsidRPr="00B576D0" w:rsidRDefault="003254A4" w:rsidP="003254A4">
      <w:pPr>
        <w:pStyle w:val="zOutline1"/>
        <w:spacing w:after="120"/>
        <w:rPr>
          <w:rFonts w:ascii="Times New Roman" w:hAnsi="Times New Roman"/>
          <w:sz w:val="22"/>
        </w:rPr>
      </w:pPr>
      <w:r w:rsidRPr="00B576D0">
        <w:rPr>
          <w:rFonts w:ascii="Times New Roman" w:hAnsi="Times New Roman"/>
          <w:sz w:val="22"/>
        </w:rPr>
        <w:t>6.</w:t>
      </w:r>
      <w:r w:rsidRPr="00B576D0">
        <w:rPr>
          <w:rFonts w:ascii="Times New Roman" w:hAnsi="Times New Roman"/>
          <w:sz w:val="22"/>
        </w:rPr>
        <w:tab/>
        <w:t>The final assessment score will be based on the student’s ability to safely and correctly perform the assigned procedures and on the accuracy of responses to the identification and written assessment portions of the activity.</w:t>
      </w:r>
    </w:p>
    <w:p w:rsidR="003254A4" w:rsidRPr="00B576D0" w:rsidRDefault="003254A4" w:rsidP="003254A4">
      <w:pPr>
        <w:pStyle w:val="zOutline1"/>
        <w:spacing w:after="120"/>
        <w:rPr>
          <w:rFonts w:ascii="Times New Roman" w:hAnsi="Times New Roman"/>
          <w:sz w:val="22"/>
        </w:rPr>
      </w:pPr>
      <w:r w:rsidRPr="00B576D0">
        <w:rPr>
          <w:rFonts w:ascii="Times New Roman" w:hAnsi="Times New Roman"/>
          <w:sz w:val="22"/>
        </w:rPr>
        <w:lastRenderedPageBreak/>
        <w:t>7.</w:t>
      </w:r>
      <w:r w:rsidRPr="00B576D0">
        <w:rPr>
          <w:rFonts w:ascii="Times New Roman" w:hAnsi="Times New Roman"/>
          <w:sz w:val="22"/>
        </w:rPr>
        <w:tab/>
        <w:t>ADDITIONAL ACTIVITY: Create a display board using the students’ work. Possible display board themes include the following: each student’s best work using the oxyacetylene outfit, the best example of each type of procedure performed by the class, and the best work of the week.</w:t>
      </w:r>
    </w:p>
    <w:p w:rsidR="003254A4" w:rsidRPr="00B576D0" w:rsidRDefault="003254A4" w:rsidP="003254A4">
      <w:pPr>
        <w:pStyle w:val="zOutline1"/>
        <w:spacing w:after="120"/>
        <w:rPr>
          <w:rFonts w:ascii="Times New Roman" w:hAnsi="Times New Roman"/>
          <w:sz w:val="22"/>
        </w:rPr>
      </w:pPr>
    </w:p>
    <w:p w:rsidR="003254A4" w:rsidRPr="00B576D0" w:rsidRDefault="003254A4" w:rsidP="003254A4">
      <w:pPr>
        <w:spacing w:after="120" w:line="240" w:lineRule="auto"/>
        <w:rPr>
          <w:rFonts w:ascii="Times New Roman" w:hAnsi="Times New Roman"/>
          <w:b/>
        </w:rPr>
      </w:pPr>
      <w:r w:rsidRPr="00B576D0">
        <w:rPr>
          <w:rFonts w:ascii="Times New Roman" w:hAnsi="Times New Roman"/>
          <w:b/>
        </w:rPr>
        <w:t>Section I: Welding and Cutting</w:t>
      </w:r>
    </w:p>
    <w:p w:rsidR="003254A4" w:rsidRPr="00B576D0" w:rsidRDefault="003254A4" w:rsidP="003254A4">
      <w:pPr>
        <w:pStyle w:val="zOutline1"/>
        <w:spacing w:after="120"/>
        <w:rPr>
          <w:rFonts w:ascii="Times New Roman" w:hAnsi="Times New Roman"/>
          <w:sz w:val="22"/>
        </w:rPr>
      </w:pPr>
      <w:r w:rsidRPr="00B576D0">
        <w:rPr>
          <w:rFonts w:ascii="Times New Roman" w:hAnsi="Times New Roman"/>
          <w:sz w:val="22"/>
        </w:rPr>
        <w:t>1.</w:t>
      </w:r>
      <w:r w:rsidRPr="00B576D0">
        <w:rPr>
          <w:rFonts w:ascii="Times New Roman" w:hAnsi="Times New Roman"/>
          <w:sz w:val="22"/>
        </w:rPr>
        <w:tab/>
        <w:t>Have students perform a series of welds and cuts that they have mastered as part of the instructional activities for this unit.</w:t>
      </w:r>
    </w:p>
    <w:p w:rsidR="003254A4" w:rsidRPr="00B576D0" w:rsidRDefault="003254A4" w:rsidP="003254A4">
      <w:pPr>
        <w:spacing w:after="120" w:line="240" w:lineRule="auto"/>
        <w:rPr>
          <w:rFonts w:ascii="Times New Roman" w:hAnsi="Times New Roman"/>
          <w:b/>
        </w:rPr>
      </w:pPr>
    </w:p>
    <w:p w:rsidR="003254A4" w:rsidRPr="00B576D0" w:rsidRDefault="003254A4" w:rsidP="003254A4">
      <w:pPr>
        <w:spacing w:after="120" w:line="240" w:lineRule="auto"/>
        <w:rPr>
          <w:rFonts w:ascii="Times New Roman" w:hAnsi="Times New Roman"/>
        </w:rPr>
      </w:pPr>
      <w:r w:rsidRPr="00B576D0">
        <w:rPr>
          <w:rFonts w:ascii="Times New Roman" w:hAnsi="Times New Roman"/>
          <w:b/>
        </w:rPr>
        <w:t>Section II: Identification</w:t>
      </w:r>
    </w:p>
    <w:p w:rsidR="003254A4" w:rsidRPr="00B576D0" w:rsidRDefault="003254A4" w:rsidP="003254A4">
      <w:pPr>
        <w:pStyle w:val="zOutline1"/>
        <w:spacing w:after="120"/>
        <w:rPr>
          <w:rFonts w:ascii="Times New Roman" w:hAnsi="Times New Roman"/>
          <w:sz w:val="22"/>
        </w:rPr>
      </w:pPr>
      <w:r w:rsidRPr="00B576D0">
        <w:rPr>
          <w:rFonts w:ascii="Times New Roman" w:hAnsi="Times New Roman"/>
          <w:sz w:val="22"/>
        </w:rPr>
        <w:t>1.</w:t>
      </w:r>
      <w:r w:rsidRPr="00B576D0">
        <w:rPr>
          <w:rFonts w:ascii="Times New Roman" w:hAnsi="Times New Roman"/>
          <w:sz w:val="22"/>
        </w:rPr>
        <w:tab/>
        <w:t>Sele</w:t>
      </w:r>
      <w:r>
        <w:rPr>
          <w:rFonts w:ascii="Times New Roman" w:hAnsi="Times New Roman"/>
          <w:sz w:val="22"/>
        </w:rPr>
        <w:t>ct 10 parts of the oxyacetylene</w:t>
      </w:r>
      <w:r w:rsidRPr="00B576D0">
        <w:rPr>
          <w:rFonts w:ascii="Times New Roman" w:hAnsi="Times New Roman"/>
          <w:sz w:val="22"/>
        </w:rPr>
        <w:t xml:space="preserve"> or plasma-arc outfit or items of related equipment that have been discussed in class. </w:t>
      </w:r>
    </w:p>
    <w:p w:rsidR="003254A4" w:rsidRPr="00B576D0" w:rsidRDefault="003254A4" w:rsidP="003254A4">
      <w:pPr>
        <w:pStyle w:val="zOutline1"/>
        <w:spacing w:after="120"/>
        <w:rPr>
          <w:rFonts w:ascii="Times New Roman" w:hAnsi="Times New Roman"/>
          <w:sz w:val="22"/>
        </w:rPr>
      </w:pPr>
      <w:r w:rsidRPr="00B576D0">
        <w:rPr>
          <w:rFonts w:ascii="Times New Roman" w:hAnsi="Times New Roman"/>
          <w:sz w:val="22"/>
        </w:rPr>
        <w:t>2.</w:t>
      </w:r>
      <w:r w:rsidRPr="00B576D0">
        <w:rPr>
          <w:rFonts w:ascii="Times New Roman" w:hAnsi="Times New Roman"/>
          <w:sz w:val="22"/>
        </w:rPr>
        <w:tab/>
        <w:t xml:space="preserve">Label the parts or items with tags A through J. </w:t>
      </w:r>
    </w:p>
    <w:p w:rsidR="003254A4" w:rsidRPr="00B576D0" w:rsidRDefault="003254A4" w:rsidP="003254A4">
      <w:pPr>
        <w:pStyle w:val="zOutline1"/>
        <w:spacing w:after="120"/>
        <w:ind w:left="0" w:firstLine="0"/>
        <w:rPr>
          <w:rFonts w:ascii="Times New Roman" w:hAnsi="Times New Roman"/>
          <w:sz w:val="22"/>
        </w:rPr>
      </w:pPr>
      <w:r w:rsidRPr="00B576D0">
        <w:rPr>
          <w:rFonts w:ascii="Times New Roman" w:hAnsi="Times New Roman"/>
          <w:sz w:val="22"/>
        </w:rPr>
        <w:t>3.</w:t>
      </w:r>
      <w:r w:rsidRPr="00B576D0">
        <w:rPr>
          <w:rFonts w:ascii="Times New Roman" w:hAnsi="Times New Roman"/>
          <w:sz w:val="22"/>
        </w:rPr>
        <w:tab/>
        <w:t>Have students identify the parts on their handouts.</w:t>
      </w:r>
    </w:p>
    <w:p w:rsidR="003254A4" w:rsidRPr="00B576D0" w:rsidRDefault="003254A4" w:rsidP="003254A4">
      <w:pPr>
        <w:pStyle w:val="zOutline1"/>
        <w:spacing w:after="120"/>
        <w:ind w:left="0" w:firstLine="0"/>
        <w:rPr>
          <w:rFonts w:ascii="Times New Roman" w:hAnsi="Times New Roman"/>
          <w:sz w:val="22"/>
        </w:rPr>
      </w:pPr>
    </w:p>
    <w:p w:rsidR="003254A4" w:rsidRPr="00B576D0" w:rsidRDefault="003254A4" w:rsidP="003254A4">
      <w:pPr>
        <w:spacing w:after="120" w:line="240" w:lineRule="auto"/>
        <w:rPr>
          <w:rFonts w:ascii="Times New Roman" w:hAnsi="Times New Roman"/>
        </w:rPr>
      </w:pPr>
      <w:r w:rsidRPr="00B576D0">
        <w:rPr>
          <w:rFonts w:ascii="Times New Roman" w:hAnsi="Times New Roman"/>
          <w:b/>
        </w:rPr>
        <w:t>Section III: Written Assessment</w:t>
      </w:r>
    </w:p>
    <w:p w:rsidR="003254A4" w:rsidRPr="00B576D0" w:rsidRDefault="003254A4" w:rsidP="003254A4">
      <w:pPr>
        <w:pStyle w:val="zOutline1"/>
        <w:spacing w:after="120"/>
        <w:rPr>
          <w:rFonts w:ascii="Times New Roman" w:hAnsi="Times New Roman"/>
          <w:sz w:val="22"/>
        </w:rPr>
      </w:pPr>
      <w:r w:rsidRPr="00B576D0">
        <w:rPr>
          <w:rFonts w:ascii="Times New Roman" w:hAnsi="Times New Roman"/>
          <w:sz w:val="22"/>
        </w:rPr>
        <w:t>1.</w:t>
      </w:r>
      <w:r w:rsidRPr="00B576D0">
        <w:rPr>
          <w:rFonts w:ascii="Times New Roman" w:hAnsi="Times New Roman"/>
          <w:sz w:val="22"/>
        </w:rPr>
        <w:tab/>
        <w:t>Have students answ</w:t>
      </w:r>
      <w:r>
        <w:rPr>
          <w:rFonts w:ascii="Times New Roman" w:hAnsi="Times New Roman"/>
          <w:sz w:val="22"/>
        </w:rPr>
        <w:t>er questions about oxyacetylene</w:t>
      </w:r>
      <w:r w:rsidRPr="00B576D0">
        <w:rPr>
          <w:rFonts w:ascii="Times New Roman" w:hAnsi="Times New Roman"/>
          <w:sz w:val="22"/>
        </w:rPr>
        <w:t xml:space="preserve"> or plasma-arc procedures, equipment, or safety. Multiple-choice and short-answer questions are suggested. </w:t>
      </w:r>
    </w:p>
    <w:p w:rsidR="003254A4" w:rsidRPr="00B576D0" w:rsidRDefault="003254A4" w:rsidP="003254A4">
      <w:pPr>
        <w:pStyle w:val="zOutline1"/>
        <w:spacing w:after="120"/>
        <w:rPr>
          <w:rFonts w:ascii="Times New Roman" w:hAnsi="Times New Roman"/>
          <w:sz w:val="22"/>
        </w:rPr>
      </w:pPr>
      <w:r w:rsidRPr="00B576D0">
        <w:rPr>
          <w:rFonts w:ascii="Times New Roman" w:hAnsi="Times New Roman"/>
          <w:sz w:val="22"/>
        </w:rPr>
        <w:t>2.</w:t>
      </w:r>
      <w:r w:rsidRPr="00B576D0">
        <w:rPr>
          <w:rFonts w:ascii="Times New Roman" w:hAnsi="Times New Roman"/>
          <w:sz w:val="22"/>
        </w:rPr>
        <w:tab/>
        <w:t xml:space="preserve">The answers to the questions (and the questions) on the student handout are listed below. </w:t>
      </w:r>
    </w:p>
    <w:p w:rsidR="003254A4" w:rsidRPr="00B576D0" w:rsidRDefault="003254A4" w:rsidP="003254A4">
      <w:pPr>
        <w:spacing w:after="120" w:line="240" w:lineRule="auto"/>
        <w:rPr>
          <w:rFonts w:ascii="Times New Roman" w:hAnsi="Times New Roman"/>
          <w:b/>
        </w:rPr>
      </w:pPr>
    </w:p>
    <w:p w:rsidR="003254A4" w:rsidRPr="00B576D0" w:rsidRDefault="003254A4" w:rsidP="003254A4">
      <w:pPr>
        <w:spacing w:after="120" w:line="240" w:lineRule="auto"/>
        <w:ind w:left="360"/>
        <w:rPr>
          <w:rFonts w:ascii="Times New Roman" w:hAnsi="Times New Roman"/>
          <w:b/>
        </w:rPr>
      </w:pPr>
      <w:r w:rsidRPr="00B576D0">
        <w:rPr>
          <w:rFonts w:ascii="Times New Roman" w:hAnsi="Times New Roman"/>
          <w:b/>
        </w:rPr>
        <w:br w:type="page"/>
      </w:r>
      <w:r w:rsidRPr="00B576D0">
        <w:rPr>
          <w:rFonts w:ascii="Times New Roman" w:hAnsi="Times New Roman"/>
          <w:b/>
        </w:rPr>
        <w:lastRenderedPageBreak/>
        <w:t>Answers to Written Assessment:</w:t>
      </w:r>
    </w:p>
    <w:p w:rsidR="003254A4" w:rsidRPr="00B576D0" w:rsidRDefault="003254A4" w:rsidP="003254A4">
      <w:pPr>
        <w:pStyle w:val="zOutline1"/>
        <w:spacing w:after="120"/>
        <w:ind w:left="720"/>
        <w:rPr>
          <w:rFonts w:ascii="Times New Roman" w:hAnsi="Times New Roman"/>
          <w:sz w:val="22"/>
        </w:rPr>
      </w:pPr>
      <w:r w:rsidRPr="00B576D0">
        <w:rPr>
          <w:rFonts w:ascii="Times New Roman" w:hAnsi="Times New Roman"/>
          <w:sz w:val="22"/>
        </w:rPr>
        <w:t>1.</w:t>
      </w:r>
      <w:r w:rsidRPr="00B576D0">
        <w:rPr>
          <w:rFonts w:ascii="Times New Roman" w:hAnsi="Times New Roman"/>
          <w:sz w:val="22"/>
        </w:rPr>
        <w:tab/>
        <w:t xml:space="preserve">Open the acetylene tank valve _________ so it can be shut off quickly. </w:t>
      </w:r>
      <w:r w:rsidRPr="00B576D0">
        <w:rPr>
          <w:rFonts w:ascii="Times New Roman" w:hAnsi="Times New Roman"/>
          <w:sz w:val="22"/>
        </w:rPr>
        <w:br/>
        <w:t>[</w:t>
      </w:r>
      <w:proofErr w:type="gramStart"/>
      <w:r w:rsidRPr="00B576D0">
        <w:rPr>
          <w:rFonts w:ascii="Times New Roman" w:hAnsi="Times New Roman"/>
          <w:i/>
          <w:sz w:val="22"/>
        </w:rPr>
        <w:t>c</w:t>
      </w:r>
      <w:proofErr w:type="gramEnd"/>
      <w:r w:rsidRPr="00B576D0">
        <w:rPr>
          <w:rFonts w:ascii="Times New Roman" w:hAnsi="Times New Roman"/>
          <w:sz w:val="22"/>
        </w:rPr>
        <w:t xml:space="preserve"> (1/2 turn)]</w:t>
      </w:r>
    </w:p>
    <w:p w:rsidR="003254A4" w:rsidRPr="00B576D0" w:rsidRDefault="003254A4" w:rsidP="003254A4">
      <w:pPr>
        <w:pStyle w:val="zOutline1"/>
        <w:spacing w:after="120"/>
        <w:ind w:left="720"/>
        <w:rPr>
          <w:rFonts w:ascii="Times New Roman" w:hAnsi="Times New Roman"/>
          <w:sz w:val="22"/>
        </w:rPr>
      </w:pPr>
      <w:r w:rsidRPr="00B576D0">
        <w:rPr>
          <w:rFonts w:ascii="Times New Roman" w:hAnsi="Times New Roman"/>
          <w:sz w:val="22"/>
        </w:rPr>
        <w:t>2.</w:t>
      </w:r>
      <w:r w:rsidRPr="00B576D0">
        <w:rPr>
          <w:rFonts w:ascii="Times New Roman" w:hAnsi="Times New Roman"/>
          <w:sz w:val="22"/>
        </w:rPr>
        <w:tab/>
        <w:t xml:space="preserve">Which of the following should be used to properly light the torch? </w:t>
      </w:r>
      <w:r w:rsidRPr="00B576D0">
        <w:rPr>
          <w:rFonts w:ascii="Times New Roman" w:hAnsi="Times New Roman"/>
          <w:sz w:val="22"/>
        </w:rPr>
        <w:br/>
        <w:t>[</w:t>
      </w:r>
      <w:proofErr w:type="gramStart"/>
      <w:r w:rsidRPr="00B576D0">
        <w:rPr>
          <w:rFonts w:ascii="Times New Roman" w:hAnsi="Times New Roman"/>
          <w:i/>
          <w:sz w:val="22"/>
        </w:rPr>
        <w:t>b</w:t>
      </w:r>
      <w:proofErr w:type="gramEnd"/>
      <w:r w:rsidRPr="00B576D0">
        <w:rPr>
          <w:rFonts w:ascii="Times New Roman" w:hAnsi="Times New Roman"/>
          <w:sz w:val="22"/>
        </w:rPr>
        <w:t xml:space="preserve"> (Spark lighter)]</w:t>
      </w:r>
    </w:p>
    <w:p w:rsidR="003254A4" w:rsidRPr="00B576D0" w:rsidRDefault="003254A4" w:rsidP="003254A4">
      <w:pPr>
        <w:pStyle w:val="zOutline1"/>
        <w:spacing w:after="120"/>
        <w:ind w:left="720"/>
        <w:rPr>
          <w:rFonts w:ascii="Times New Roman" w:hAnsi="Times New Roman"/>
          <w:sz w:val="22"/>
        </w:rPr>
      </w:pPr>
      <w:r w:rsidRPr="00B576D0">
        <w:rPr>
          <w:rFonts w:ascii="Times New Roman" w:hAnsi="Times New Roman"/>
          <w:sz w:val="22"/>
        </w:rPr>
        <w:t>3.</w:t>
      </w:r>
      <w:r w:rsidRPr="00B576D0">
        <w:rPr>
          <w:rFonts w:ascii="Times New Roman" w:hAnsi="Times New Roman"/>
          <w:sz w:val="22"/>
        </w:rPr>
        <w:tab/>
        <w:t xml:space="preserve">To weld a butt joint in the horizontal position with </w:t>
      </w:r>
      <w:proofErr w:type="gramStart"/>
      <w:r w:rsidRPr="00B576D0">
        <w:rPr>
          <w:rFonts w:ascii="Times New Roman" w:hAnsi="Times New Roman"/>
          <w:sz w:val="22"/>
        </w:rPr>
        <w:t>an oxyacetylene</w:t>
      </w:r>
      <w:proofErr w:type="gramEnd"/>
      <w:r w:rsidRPr="00B576D0">
        <w:rPr>
          <w:rFonts w:ascii="Times New Roman" w:hAnsi="Times New Roman"/>
          <w:sz w:val="22"/>
        </w:rPr>
        <w:t xml:space="preserve"> outfit, which choice is the correct work angle and travel angle? </w:t>
      </w:r>
      <w:r w:rsidRPr="00B576D0">
        <w:rPr>
          <w:rFonts w:ascii="Times New Roman" w:hAnsi="Times New Roman"/>
          <w:sz w:val="22"/>
        </w:rPr>
        <w:br/>
        <w:t>[</w:t>
      </w:r>
      <w:proofErr w:type="gramStart"/>
      <w:r w:rsidRPr="00B576D0">
        <w:rPr>
          <w:rFonts w:ascii="Times New Roman" w:hAnsi="Times New Roman"/>
          <w:i/>
          <w:sz w:val="22"/>
        </w:rPr>
        <w:t>a</w:t>
      </w:r>
      <w:proofErr w:type="gramEnd"/>
      <w:r w:rsidRPr="00B576D0">
        <w:rPr>
          <w:rFonts w:ascii="Times New Roman" w:hAnsi="Times New Roman"/>
          <w:sz w:val="22"/>
        </w:rPr>
        <w:t xml:space="preserve"> (5- to 10- degree work angle and a 5- to 10-degree travel angle)]</w:t>
      </w:r>
    </w:p>
    <w:p w:rsidR="003254A4" w:rsidRPr="00857BCA" w:rsidRDefault="003254A4" w:rsidP="003254A4">
      <w:pPr>
        <w:pStyle w:val="zOutline1"/>
        <w:ind w:left="720"/>
        <w:rPr>
          <w:rFonts w:ascii="Times New Roman" w:hAnsi="Times New Roman"/>
          <w:sz w:val="20"/>
        </w:rPr>
      </w:pPr>
    </w:p>
    <w:p w:rsidR="003254A4" w:rsidRPr="00857BCA" w:rsidRDefault="003254A4" w:rsidP="003254A4">
      <w:pPr>
        <w:spacing w:after="0" w:line="240" w:lineRule="auto"/>
        <w:ind w:left="360"/>
        <w:rPr>
          <w:rFonts w:ascii="Times New Roman" w:hAnsi="Times New Roman"/>
          <w:b/>
          <w:sz w:val="20"/>
        </w:rPr>
      </w:pPr>
      <w:r w:rsidRPr="00857BCA">
        <w:rPr>
          <w:rFonts w:ascii="Times New Roman" w:hAnsi="Times New Roman"/>
          <w:b/>
          <w:sz w:val="20"/>
        </w:rPr>
        <w:t>Complete the following short-answer questions.</w:t>
      </w:r>
    </w:p>
    <w:p w:rsidR="003254A4" w:rsidRPr="00857BCA" w:rsidRDefault="003254A4" w:rsidP="003254A4">
      <w:pPr>
        <w:spacing w:after="0" w:line="240" w:lineRule="auto"/>
        <w:ind w:left="360"/>
        <w:rPr>
          <w:rFonts w:ascii="Times New Roman" w:hAnsi="Times New Roman"/>
          <w:sz w:val="20"/>
        </w:rPr>
      </w:pPr>
    </w:p>
    <w:p w:rsidR="003254A4" w:rsidRPr="00B576D0" w:rsidRDefault="003254A4" w:rsidP="003254A4">
      <w:pPr>
        <w:pStyle w:val="zOutline1"/>
        <w:ind w:left="720"/>
        <w:rPr>
          <w:rFonts w:ascii="Times New Roman" w:hAnsi="Times New Roman"/>
          <w:sz w:val="22"/>
        </w:rPr>
      </w:pPr>
      <w:r w:rsidRPr="00B576D0">
        <w:rPr>
          <w:rFonts w:ascii="Times New Roman" w:hAnsi="Times New Roman"/>
          <w:sz w:val="22"/>
        </w:rPr>
        <w:t>4.</w:t>
      </w:r>
      <w:r w:rsidRPr="00B576D0">
        <w:rPr>
          <w:rFonts w:ascii="Times New Roman" w:hAnsi="Times New Roman"/>
          <w:sz w:val="22"/>
        </w:rPr>
        <w:tab/>
        <w:t xml:space="preserve">List four ways to avoid burns when using oxyacetylene equipment. (Each answer is worth 1 point for a maximum value of 4 points.) </w:t>
      </w:r>
    </w:p>
    <w:p w:rsidR="003254A4" w:rsidRPr="00B576D0" w:rsidRDefault="003254A4" w:rsidP="003254A4">
      <w:pPr>
        <w:pStyle w:val="zOutline1"/>
        <w:ind w:left="720"/>
        <w:rPr>
          <w:rFonts w:ascii="Times New Roman" w:hAnsi="Times New Roman"/>
          <w:sz w:val="22"/>
        </w:rPr>
      </w:pPr>
    </w:p>
    <w:p w:rsidR="003254A4" w:rsidRPr="00B576D0" w:rsidRDefault="003254A4" w:rsidP="003254A4">
      <w:pPr>
        <w:pStyle w:val="zOutline1"/>
        <w:ind w:left="720"/>
        <w:rPr>
          <w:rFonts w:ascii="Times New Roman" w:hAnsi="Times New Roman"/>
          <w:i/>
          <w:sz w:val="22"/>
        </w:rPr>
      </w:pPr>
      <w:r w:rsidRPr="00B576D0">
        <w:rPr>
          <w:rFonts w:ascii="Times New Roman" w:hAnsi="Times New Roman"/>
          <w:i/>
          <w:sz w:val="22"/>
        </w:rPr>
        <w:t xml:space="preserve">[Students should list four of the following five answers: </w:t>
      </w:r>
    </w:p>
    <w:p w:rsidR="003254A4" w:rsidRPr="00B576D0" w:rsidRDefault="003254A4" w:rsidP="003254A4">
      <w:pPr>
        <w:pStyle w:val="zOutline1"/>
        <w:ind w:left="720"/>
        <w:rPr>
          <w:rFonts w:ascii="Times New Roman" w:hAnsi="Times New Roman"/>
          <w:sz w:val="22"/>
        </w:rPr>
      </w:pPr>
    </w:p>
    <w:p w:rsidR="003254A4" w:rsidRPr="00B576D0" w:rsidRDefault="003254A4" w:rsidP="003254A4">
      <w:pPr>
        <w:pStyle w:val="zOutline2"/>
        <w:ind w:left="1080"/>
        <w:rPr>
          <w:rFonts w:ascii="Times New Roman" w:hAnsi="Times New Roman"/>
          <w:i/>
          <w:sz w:val="22"/>
        </w:rPr>
      </w:pPr>
      <w:r w:rsidRPr="00B576D0">
        <w:rPr>
          <w:rFonts w:ascii="Times New Roman" w:hAnsi="Times New Roman"/>
          <w:i/>
          <w:sz w:val="22"/>
        </w:rPr>
        <w:t>a.</w:t>
      </w:r>
      <w:r w:rsidRPr="00B576D0">
        <w:rPr>
          <w:rFonts w:ascii="Times New Roman" w:hAnsi="Times New Roman"/>
          <w:i/>
          <w:sz w:val="22"/>
        </w:rPr>
        <w:tab/>
        <w:t>Use tongs or pliers to handle hot metal.</w:t>
      </w:r>
    </w:p>
    <w:p w:rsidR="003254A4" w:rsidRPr="00B576D0" w:rsidRDefault="003254A4" w:rsidP="003254A4">
      <w:pPr>
        <w:pStyle w:val="zOutline2"/>
        <w:ind w:left="1080"/>
        <w:rPr>
          <w:rFonts w:ascii="Times New Roman" w:hAnsi="Times New Roman"/>
          <w:i/>
          <w:sz w:val="22"/>
        </w:rPr>
      </w:pPr>
      <w:r w:rsidRPr="00B576D0">
        <w:rPr>
          <w:rFonts w:ascii="Times New Roman" w:hAnsi="Times New Roman"/>
          <w:i/>
          <w:sz w:val="22"/>
        </w:rPr>
        <w:t>b.</w:t>
      </w:r>
      <w:r w:rsidRPr="00B576D0">
        <w:rPr>
          <w:rFonts w:ascii="Times New Roman" w:hAnsi="Times New Roman"/>
          <w:i/>
          <w:sz w:val="22"/>
        </w:rPr>
        <w:tab/>
        <w:t>Never point the torch toward another person when lighting it.</w:t>
      </w:r>
    </w:p>
    <w:p w:rsidR="003254A4" w:rsidRPr="00B576D0" w:rsidRDefault="003254A4" w:rsidP="003254A4">
      <w:pPr>
        <w:pStyle w:val="zOutline2"/>
        <w:ind w:left="1080"/>
        <w:rPr>
          <w:rFonts w:ascii="Times New Roman" w:hAnsi="Times New Roman"/>
          <w:i/>
          <w:sz w:val="22"/>
        </w:rPr>
      </w:pPr>
      <w:r w:rsidRPr="00B576D0">
        <w:rPr>
          <w:rFonts w:ascii="Times New Roman" w:hAnsi="Times New Roman"/>
          <w:i/>
          <w:sz w:val="22"/>
        </w:rPr>
        <w:t>c.</w:t>
      </w:r>
      <w:r w:rsidRPr="00B576D0">
        <w:rPr>
          <w:rFonts w:ascii="Times New Roman" w:hAnsi="Times New Roman"/>
          <w:i/>
          <w:sz w:val="22"/>
        </w:rPr>
        <w:tab/>
        <w:t>Never hand another person a hot piece of metal or a hot torch.</w:t>
      </w:r>
    </w:p>
    <w:p w:rsidR="003254A4" w:rsidRPr="00B576D0" w:rsidRDefault="003254A4" w:rsidP="003254A4">
      <w:pPr>
        <w:pStyle w:val="zOutline2"/>
        <w:ind w:left="1080"/>
        <w:rPr>
          <w:rFonts w:ascii="Times New Roman" w:hAnsi="Times New Roman"/>
          <w:i/>
          <w:sz w:val="22"/>
        </w:rPr>
      </w:pPr>
      <w:r w:rsidRPr="00B576D0">
        <w:rPr>
          <w:rFonts w:ascii="Times New Roman" w:hAnsi="Times New Roman"/>
          <w:i/>
          <w:sz w:val="22"/>
        </w:rPr>
        <w:t>d.</w:t>
      </w:r>
      <w:r w:rsidRPr="00B576D0">
        <w:rPr>
          <w:rFonts w:ascii="Times New Roman" w:hAnsi="Times New Roman"/>
          <w:i/>
          <w:sz w:val="22"/>
        </w:rPr>
        <w:tab/>
        <w:t>The word “HOT” should be written on metal that cannot be moved to a storage area to warn other students not to touch it.</w:t>
      </w:r>
    </w:p>
    <w:p w:rsidR="003254A4" w:rsidRPr="00B576D0" w:rsidRDefault="003254A4" w:rsidP="003254A4">
      <w:pPr>
        <w:pStyle w:val="zOutline2"/>
        <w:spacing w:after="240"/>
        <w:ind w:left="1080"/>
        <w:rPr>
          <w:rFonts w:ascii="Times New Roman" w:hAnsi="Times New Roman"/>
          <w:i/>
          <w:sz w:val="22"/>
        </w:rPr>
      </w:pPr>
      <w:r w:rsidRPr="00B576D0">
        <w:rPr>
          <w:rFonts w:ascii="Times New Roman" w:hAnsi="Times New Roman"/>
          <w:i/>
          <w:sz w:val="22"/>
        </w:rPr>
        <w:t>e.</w:t>
      </w:r>
      <w:r w:rsidRPr="00B576D0">
        <w:rPr>
          <w:rFonts w:ascii="Times New Roman" w:hAnsi="Times New Roman"/>
          <w:i/>
          <w:sz w:val="22"/>
        </w:rPr>
        <w:tab/>
        <w:t>Keep hands away from the flame.]</w:t>
      </w:r>
    </w:p>
    <w:p w:rsidR="003254A4" w:rsidRPr="00B576D0" w:rsidRDefault="003254A4" w:rsidP="003254A4">
      <w:pPr>
        <w:pStyle w:val="zOutline1"/>
        <w:ind w:left="720"/>
        <w:rPr>
          <w:rFonts w:ascii="Times New Roman" w:hAnsi="Times New Roman"/>
          <w:sz w:val="22"/>
        </w:rPr>
      </w:pPr>
      <w:r w:rsidRPr="00B576D0">
        <w:rPr>
          <w:rFonts w:ascii="Times New Roman" w:hAnsi="Times New Roman"/>
          <w:sz w:val="22"/>
        </w:rPr>
        <w:t>5.</w:t>
      </w:r>
      <w:r w:rsidRPr="00B576D0">
        <w:rPr>
          <w:rFonts w:ascii="Times New Roman" w:hAnsi="Times New Roman"/>
          <w:sz w:val="22"/>
        </w:rPr>
        <w:tab/>
        <w:t>List three methods to identify torch tips. (Each answer is worth 1 point for a maximum value of 3 points.)</w:t>
      </w:r>
    </w:p>
    <w:p w:rsidR="003254A4" w:rsidRPr="00B576D0" w:rsidRDefault="003254A4" w:rsidP="003254A4">
      <w:pPr>
        <w:pStyle w:val="zOutline1"/>
        <w:ind w:left="720"/>
        <w:rPr>
          <w:rFonts w:ascii="Times New Roman" w:hAnsi="Times New Roman"/>
          <w:sz w:val="22"/>
        </w:rPr>
      </w:pPr>
    </w:p>
    <w:p w:rsidR="003254A4" w:rsidRPr="00B576D0" w:rsidRDefault="003254A4" w:rsidP="003254A4">
      <w:pPr>
        <w:pStyle w:val="zOutline1"/>
        <w:ind w:left="720"/>
        <w:rPr>
          <w:rFonts w:ascii="Times New Roman" w:hAnsi="Times New Roman"/>
          <w:i/>
          <w:sz w:val="22"/>
        </w:rPr>
      </w:pPr>
      <w:r w:rsidRPr="00B576D0">
        <w:rPr>
          <w:rFonts w:ascii="Times New Roman" w:hAnsi="Times New Roman"/>
          <w:i/>
          <w:sz w:val="22"/>
        </w:rPr>
        <w:t xml:space="preserve">[Students should the following three answers: </w:t>
      </w:r>
    </w:p>
    <w:p w:rsidR="003254A4" w:rsidRPr="00B576D0" w:rsidRDefault="003254A4" w:rsidP="003254A4">
      <w:pPr>
        <w:pStyle w:val="zOutline1"/>
        <w:ind w:left="720"/>
        <w:rPr>
          <w:rFonts w:ascii="Times New Roman" w:hAnsi="Times New Roman"/>
          <w:sz w:val="22"/>
        </w:rPr>
      </w:pPr>
    </w:p>
    <w:p w:rsidR="003254A4" w:rsidRPr="00B576D0" w:rsidRDefault="003254A4" w:rsidP="003254A4">
      <w:pPr>
        <w:pStyle w:val="zOutline2"/>
        <w:spacing w:after="120"/>
        <w:ind w:left="1080"/>
        <w:rPr>
          <w:rFonts w:ascii="Times New Roman" w:hAnsi="Times New Roman"/>
          <w:i/>
          <w:sz w:val="22"/>
        </w:rPr>
      </w:pPr>
      <w:proofErr w:type="gramStart"/>
      <w:r w:rsidRPr="00B576D0">
        <w:rPr>
          <w:rFonts w:ascii="Times New Roman" w:hAnsi="Times New Roman"/>
          <w:i/>
          <w:sz w:val="22"/>
        </w:rPr>
        <w:t>a</w:t>
      </w:r>
      <w:proofErr w:type="gramEnd"/>
      <w:r w:rsidRPr="00B576D0">
        <w:rPr>
          <w:rFonts w:ascii="Times New Roman" w:hAnsi="Times New Roman"/>
          <w:i/>
          <w:sz w:val="22"/>
        </w:rPr>
        <w:t>.</w:t>
      </w:r>
      <w:r w:rsidRPr="00B576D0">
        <w:rPr>
          <w:rFonts w:ascii="Times New Roman" w:hAnsi="Times New Roman"/>
          <w:i/>
          <w:sz w:val="22"/>
        </w:rPr>
        <w:tab/>
        <w:t>By the tip size stamped on the torch end of each tip</w:t>
      </w:r>
    </w:p>
    <w:p w:rsidR="003254A4" w:rsidRPr="00B576D0" w:rsidRDefault="003254A4" w:rsidP="003254A4">
      <w:pPr>
        <w:pStyle w:val="zOutline2"/>
        <w:spacing w:after="120"/>
        <w:ind w:left="1080"/>
        <w:rPr>
          <w:rFonts w:ascii="Times New Roman" w:hAnsi="Times New Roman"/>
          <w:i/>
          <w:sz w:val="22"/>
        </w:rPr>
      </w:pPr>
      <w:proofErr w:type="gramStart"/>
      <w:r w:rsidRPr="00B576D0">
        <w:rPr>
          <w:rFonts w:ascii="Times New Roman" w:hAnsi="Times New Roman"/>
          <w:i/>
          <w:sz w:val="22"/>
        </w:rPr>
        <w:t>b</w:t>
      </w:r>
      <w:proofErr w:type="gramEnd"/>
      <w:r w:rsidRPr="00B576D0">
        <w:rPr>
          <w:rFonts w:ascii="Times New Roman" w:hAnsi="Times New Roman"/>
          <w:i/>
          <w:sz w:val="22"/>
        </w:rPr>
        <w:t>.</w:t>
      </w:r>
      <w:r w:rsidRPr="00B576D0">
        <w:rPr>
          <w:rFonts w:ascii="Times New Roman" w:hAnsi="Times New Roman"/>
          <w:i/>
          <w:sz w:val="22"/>
        </w:rPr>
        <w:tab/>
        <w:t>By the drill size listed in the manufacturer’s information</w:t>
      </w:r>
    </w:p>
    <w:p w:rsidR="003254A4" w:rsidRPr="00B576D0" w:rsidRDefault="003254A4" w:rsidP="003254A4">
      <w:pPr>
        <w:pStyle w:val="zOutline2"/>
        <w:spacing w:after="120"/>
        <w:ind w:left="1080"/>
        <w:rPr>
          <w:rFonts w:ascii="Times New Roman" w:hAnsi="Times New Roman"/>
          <w:i/>
          <w:sz w:val="22"/>
        </w:rPr>
      </w:pPr>
      <w:proofErr w:type="gramStart"/>
      <w:r w:rsidRPr="00B576D0">
        <w:rPr>
          <w:rFonts w:ascii="Times New Roman" w:hAnsi="Times New Roman"/>
          <w:i/>
          <w:sz w:val="22"/>
        </w:rPr>
        <w:t>c</w:t>
      </w:r>
      <w:proofErr w:type="gramEnd"/>
      <w:r w:rsidRPr="00B576D0">
        <w:rPr>
          <w:rFonts w:ascii="Times New Roman" w:hAnsi="Times New Roman"/>
          <w:i/>
          <w:sz w:val="22"/>
        </w:rPr>
        <w:t>.</w:t>
      </w:r>
      <w:r w:rsidRPr="00B576D0">
        <w:rPr>
          <w:rFonts w:ascii="Times New Roman" w:hAnsi="Times New Roman"/>
          <w:i/>
          <w:sz w:val="22"/>
        </w:rPr>
        <w:tab/>
        <w:t>By the diameter of the hole in the end of the tip]</w:t>
      </w:r>
    </w:p>
    <w:p w:rsidR="003254A4" w:rsidRPr="00B576D0" w:rsidRDefault="003254A4" w:rsidP="003254A4">
      <w:pPr>
        <w:pStyle w:val="zOutline2"/>
        <w:spacing w:after="120"/>
        <w:rPr>
          <w:rFonts w:ascii="Times New Roman" w:hAnsi="Times New Roman"/>
          <w:sz w:val="22"/>
        </w:rPr>
      </w:pPr>
    </w:p>
    <w:p w:rsidR="003254A4" w:rsidRPr="00B576D0" w:rsidRDefault="003254A4" w:rsidP="003254A4">
      <w:pPr>
        <w:spacing w:after="120"/>
        <w:rPr>
          <w:rFonts w:ascii="Times New Roman" w:hAnsi="Times New Roman"/>
        </w:rPr>
      </w:pPr>
    </w:p>
    <w:p w:rsidR="009A34B1" w:rsidRDefault="009A34B1" w:rsidP="003254A4">
      <w:bookmarkStart w:id="0" w:name="_GoBack"/>
      <w:bookmarkEnd w:id="0"/>
    </w:p>
    <w:sectPr w:rsidR="009A34B1" w:rsidSect="003254A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A4"/>
    <w:rsid w:val="00022F29"/>
    <w:rsid w:val="00044550"/>
    <w:rsid w:val="00057486"/>
    <w:rsid w:val="00077DCE"/>
    <w:rsid w:val="00081C7B"/>
    <w:rsid w:val="000874D7"/>
    <w:rsid w:val="00096C45"/>
    <w:rsid w:val="000A5D8B"/>
    <w:rsid w:val="000D462C"/>
    <w:rsid w:val="00104132"/>
    <w:rsid w:val="001061ED"/>
    <w:rsid w:val="00115FB5"/>
    <w:rsid w:val="00124133"/>
    <w:rsid w:val="00127241"/>
    <w:rsid w:val="00137086"/>
    <w:rsid w:val="00142ADE"/>
    <w:rsid w:val="00143CA6"/>
    <w:rsid w:val="00147C31"/>
    <w:rsid w:val="0017002B"/>
    <w:rsid w:val="001705CE"/>
    <w:rsid w:val="00170985"/>
    <w:rsid w:val="00177E20"/>
    <w:rsid w:val="001B6B38"/>
    <w:rsid w:val="002104FA"/>
    <w:rsid w:val="00210512"/>
    <w:rsid w:val="002147D0"/>
    <w:rsid w:val="0021535F"/>
    <w:rsid w:val="002215D8"/>
    <w:rsid w:val="00275C01"/>
    <w:rsid w:val="002A79D4"/>
    <w:rsid w:val="002E1037"/>
    <w:rsid w:val="002E4CAE"/>
    <w:rsid w:val="003034AF"/>
    <w:rsid w:val="00307B70"/>
    <w:rsid w:val="003254A4"/>
    <w:rsid w:val="003410B9"/>
    <w:rsid w:val="00346B15"/>
    <w:rsid w:val="00351C29"/>
    <w:rsid w:val="00357847"/>
    <w:rsid w:val="0038425C"/>
    <w:rsid w:val="003C0F22"/>
    <w:rsid w:val="003C7C5A"/>
    <w:rsid w:val="003E72FE"/>
    <w:rsid w:val="004103D3"/>
    <w:rsid w:val="00414BB6"/>
    <w:rsid w:val="00416F4E"/>
    <w:rsid w:val="00441D75"/>
    <w:rsid w:val="00451596"/>
    <w:rsid w:val="00466B52"/>
    <w:rsid w:val="00467A96"/>
    <w:rsid w:val="0047736C"/>
    <w:rsid w:val="00477A08"/>
    <w:rsid w:val="00480F4C"/>
    <w:rsid w:val="004D5A80"/>
    <w:rsid w:val="00501008"/>
    <w:rsid w:val="005121A6"/>
    <w:rsid w:val="00560818"/>
    <w:rsid w:val="00565A79"/>
    <w:rsid w:val="005741AC"/>
    <w:rsid w:val="005B7E00"/>
    <w:rsid w:val="005D3C73"/>
    <w:rsid w:val="00601757"/>
    <w:rsid w:val="006045BC"/>
    <w:rsid w:val="006278F1"/>
    <w:rsid w:val="0064464C"/>
    <w:rsid w:val="0064735B"/>
    <w:rsid w:val="006552D8"/>
    <w:rsid w:val="00662E0D"/>
    <w:rsid w:val="0069245C"/>
    <w:rsid w:val="0071533D"/>
    <w:rsid w:val="00722A42"/>
    <w:rsid w:val="007436D3"/>
    <w:rsid w:val="0074562C"/>
    <w:rsid w:val="00762033"/>
    <w:rsid w:val="007A455D"/>
    <w:rsid w:val="007B04B3"/>
    <w:rsid w:val="008018E2"/>
    <w:rsid w:val="0082418A"/>
    <w:rsid w:val="00825C25"/>
    <w:rsid w:val="0088048E"/>
    <w:rsid w:val="008D329B"/>
    <w:rsid w:val="008D7135"/>
    <w:rsid w:val="00902C79"/>
    <w:rsid w:val="0090597A"/>
    <w:rsid w:val="00914452"/>
    <w:rsid w:val="0091726A"/>
    <w:rsid w:val="00942FE2"/>
    <w:rsid w:val="0095118A"/>
    <w:rsid w:val="00971CE7"/>
    <w:rsid w:val="009A34B1"/>
    <w:rsid w:val="009B100B"/>
    <w:rsid w:val="009B6711"/>
    <w:rsid w:val="009C07FA"/>
    <w:rsid w:val="009D7724"/>
    <w:rsid w:val="009F0BA4"/>
    <w:rsid w:val="00A1780F"/>
    <w:rsid w:val="00A30C86"/>
    <w:rsid w:val="00A32C9F"/>
    <w:rsid w:val="00A43799"/>
    <w:rsid w:val="00A57C2D"/>
    <w:rsid w:val="00A718B7"/>
    <w:rsid w:val="00A757F0"/>
    <w:rsid w:val="00A86CDF"/>
    <w:rsid w:val="00AC7B14"/>
    <w:rsid w:val="00AD5F27"/>
    <w:rsid w:val="00B170B6"/>
    <w:rsid w:val="00B23439"/>
    <w:rsid w:val="00B24C4A"/>
    <w:rsid w:val="00B33D6F"/>
    <w:rsid w:val="00B34A82"/>
    <w:rsid w:val="00B54C83"/>
    <w:rsid w:val="00B848E1"/>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42EE8"/>
    <w:rsid w:val="00D47745"/>
    <w:rsid w:val="00D71623"/>
    <w:rsid w:val="00DA45EF"/>
    <w:rsid w:val="00DC23D3"/>
    <w:rsid w:val="00E06A51"/>
    <w:rsid w:val="00E332BB"/>
    <w:rsid w:val="00E35604"/>
    <w:rsid w:val="00E44B57"/>
    <w:rsid w:val="00E50F0D"/>
    <w:rsid w:val="00E55F07"/>
    <w:rsid w:val="00E62723"/>
    <w:rsid w:val="00E67818"/>
    <w:rsid w:val="00E7351B"/>
    <w:rsid w:val="00E82215"/>
    <w:rsid w:val="00E877B1"/>
    <w:rsid w:val="00E903EC"/>
    <w:rsid w:val="00EC35FB"/>
    <w:rsid w:val="00EF6F58"/>
    <w:rsid w:val="00F2115C"/>
    <w:rsid w:val="00F3534A"/>
    <w:rsid w:val="00F47BBE"/>
    <w:rsid w:val="00F75C96"/>
    <w:rsid w:val="00F86C2D"/>
    <w:rsid w:val="00F91D09"/>
    <w:rsid w:val="00F91EF7"/>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A4"/>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Outline2">
    <w:name w:val="zOutline2"/>
    <w:basedOn w:val="Normal"/>
    <w:rsid w:val="003254A4"/>
    <w:pPr>
      <w:tabs>
        <w:tab w:val="left" w:pos="360"/>
      </w:tabs>
      <w:spacing w:after="0" w:line="240" w:lineRule="auto"/>
      <w:ind w:left="720" w:hanging="360"/>
    </w:pPr>
    <w:rPr>
      <w:rFonts w:ascii="Book Antiqua" w:eastAsia="Times New Roman" w:hAnsi="Book Antiqua"/>
      <w:sz w:val="24"/>
      <w:szCs w:val="20"/>
    </w:rPr>
  </w:style>
  <w:style w:type="character" w:styleId="Hyperlink">
    <w:name w:val="Hyperlink"/>
    <w:basedOn w:val="DefaultParagraphFont"/>
    <w:rsid w:val="003254A4"/>
    <w:rPr>
      <w:color w:val="0000FF"/>
      <w:u w:val="single"/>
    </w:rPr>
  </w:style>
  <w:style w:type="paragraph" w:customStyle="1" w:styleId="zHeading1">
    <w:name w:val="zHeading 1"/>
    <w:basedOn w:val="Normal"/>
    <w:rsid w:val="003254A4"/>
    <w:pPr>
      <w:spacing w:after="0" w:line="240" w:lineRule="auto"/>
    </w:pPr>
    <w:rPr>
      <w:rFonts w:ascii="Arial" w:eastAsia="Times New Roman" w:hAnsi="Arial"/>
      <w:b/>
      <w:sz w:val="24"/>
      <w:szCs w:val="20"/>
    </w:rPr>
  </w:style>
  <w:style w:type="paragraph" w:customStyle="1" w:styleId="zOutline1">
    <w:name w:val="zOutline1"/>
    <w:basedOn w:val="Normal"/>
    <w:rsid w:val="003254A4"/>
    <w:pPr>
      <w:tabs>
        <w:tab w:val="left" w:pos="360"/>
      </w:tabs>
      <w:spacing w:after="0" w:line="240" w:lineRule="auto"/>
      <w:ind w:left="360" w:hanging="360"/>
    </w:pPr>
    <w:rPr>
      <w:rFonts w:ascii="Book Antiqua" w:eastAsia="Times New Roman" w:hAnsi="Book Antiqu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A4"/>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Outline2">
    <w:name w:val="zOutline2"/>
    <w:basedOn w:val="Normal"/>
    <w:rsid w:val="003254A4"/>
    <w:pPr>
      <w:tabs>
        <w:tab w:val="left" w:pos="360"/>
      </w:tabs>
      <w:spacing w:after="0" w:line="240" w:lineRule="auto"/>
      <w:ind w:left="720" w:hanging="360"/>
    </w:pPr>
    <w:rPr>
      <w:rFonts w:ascii="Book Antiqua" w:eastAsia="Times New Roman" w:hAnsi="Book Antiqua"/>
      <w:sz w:val="24"/>
      <w:szCs w:val="20"/>
    </w:rPr>
  </w:style>
  <w:style w:type="character" w:styleId="Hyperlink">
    <w:name w:val="Hyperlink"/>
    <w:basedOn w:val="DefaultParagraphFont"/>
    <w:rsid w:val="003254A4"/>
    <w:rPr>
      <w:color w:val="0000FF"/>
      <w:u w:val="single"/>
    </w:rPr>
  </w:style>
  <w:style w:type="paragraph" w:customStyle="1" w:styleId="zHeading1">
    <w:name w:val="zHeading 1"/>
    <w:basedOn w:val="Normal"/>
    <w:rsid w:val="003254A4"/>
    <w:pPr>
      <w:spacing w:after="0" w:line="240" w:lineRule="auto"/>
    </w:pPr>
    <w:rPr>
      <w:rFonts w:ascii="Arial" w:eastAsia="Times New Roman" w:hAnsi="Arial"/>
      <w:b/>
      <w:sz w:val="24"/>
      <w:szCs w:val="20"/>
    </w:rPr>
  </w:style>
  <w:style w:type="paragraph" w:customStyle="1" w:styleId="zOutline1">
    <w:name w:val="zOutline1"/>
    <w:basedOn w:val="Normal"/>
    <w:rsid w:val="003254A4"/>
    <w:pPr>
      <w:tabs>
        <w:tab w:val="left" w:pos="360"/>
      </w:tabs>
      <w:spacing w:after="0" w:line="240" w:lineRule="auto"/>
      <w:ind w:left="360" w:hanging="360"/>
    </w:pPr>
    <w:rPr>
      <w:rFonts w:ascii="Book Antiqua" w:eastAsia="Times New Roman" w:hAnsi="Book Antiqu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eb.missouri.edu/~pavt0689/statecon.html" TargetMode="External"/><Relationship Id="rId5" Type="http://schemas.openxmlformats.org/officeDocument/2006/relationships/hyperlink" Target="http://www.dese.mo.gov/divcareered/ag_cde_guidelin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4635</Characters>
  <Application>Microsoft Office Word</Application>
  <DocSecurity>0</DocSecurity>
  <Lines>38</Lines>
  <Paragraphs>10</Paragraphs>
  <ScaleCrop>false</ScaleCrop>
  <Company>University of Central Missouri</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2012-05-22T19:16:00Z</dcterms:created>
  <dcterms:modified xsi:type="dcterms:W3CDTF">2012-05-22T19:17:00Z</dcterms:modified>
</cp:coreProperties>
</file>