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9C" w:rsidRPr="00B51FC3" w:rsidRDefault="0072029C" w:rsidP="0072029C">
      <w:pPr>
        <w:spacing w:after="0" w:line="240" w:lineRule="auto"/>
        <w:rPr>
          <w:rFonts w:ascii="Times New Roman" w:hAnsi="Times New Roman"/>
          <w:b/>
          <w:sz w:val="24"/>
        </w:rPr>
      </w:pPr>
      <w:r w:rsidRPr="00B51FC3">
        <w:rPr>
          <w:rFonts w:ascii="Times New Roman" w:hAnsi="Times New Roman"/>
          <w:b/>
          <w:sz w:val="24"/>
        </w:rPr>
        <w:t>Agricultural Structures</w:t>
      </w:r>
    </w:p>
    <w:p w:rsidR="0072029C" w:rsidRPr="008A54E8" w:rsidRDefault="0072029C" w:rsidP="0072029C">
      <w:pPr>
        <w:pStyle w:val="zHeading1"/>
        <w:rPr>
          <w:rFonts w:ascii="Times New Roman" w:hAnsi="Times New Roman"/>
        </w:rPr>
      </w:pPr>
      <w:r w:rsidRPr="008A54E8">
        <w:rPr>
          <w:rFonts w:ascii="Times New Roman" w:hAnsi="Times New Roman"/>
        </w:rPr>
        <w:t>Unit VI — Plumbing</w:t>
      </w:r>
    </w:p>
    <w:p w:rsidR="0072029C" w:rsidRPr="008A54E8" w:rsidRDefault="0072029C" w:rsidP="0072029C">
      <w:pPr>
        <w:pStyle w:val="zHeading1"/>
        <w:rPr>
          <w:rFonts w:ascii="Times New Roman" w:hAnsi="Times New Roman"/>
        </w:rPr>
      </w:pPr>
      <w:r w:rsidRPr="008A54E8">
        <w:rPr>
          <w:rFonts w:ascii="Times New Roman" w:hAnsi="Times New Roman"/>
        </w:rPr>
        <w:t>Instructor Guide</w:t>
      </w:r>
    </w:p>
    <w:p w:rsidR="0072029C" w:rsidRPr="008A54E8" w:rsidRDefault="0072029C" w:rsidP="0072029C">
      <w:pPr>
        <w:rPr>
          <w:rFonts w:ascii="Times New Roman" w:hAnsi="Times New Roman"/>
        </w:rPr>
      </w:pPr>
    </w:p>
    <w:p w:rsidR="0072029C" w:rsidRPr="008A54E8" w:rsidRDefault="0072029C" w:rsidP="0072029C">
      <w:pPr>
        <w:rPr>
          <w:rFonts w:ascii="Times New Roman" w:hAnsi="Times New Roman"/>
          <w:b/>
        </w:rPr>
      </w:pPr>
      <w:r w:rsidRPr="008A54E8">
        <w:rPr>
          <w:rFonts w:ascii="Times New Roman" w:hAnsi="Times New Roman"/>
          <w:b/>
        </w:rPr>
        <w:t xml:space="preserve">The instructor should assign the performance-based assessment activity at the beginning of the unit. Students will work toward completing the activity as they progress through the unit lessons. The assessment activity will be due at the completion of the unit. </w:t>
      </w:r>
    </w:p>
    <w:p w:rsidR="0072029C" w:rsidRPr="00CE6D20" w:rsidRDefault="0072029C" w:rsidP="0072029C">
      <w:pPr>
        <w:pStyle w:val="zOutline1Char"/>
        <w:spacing w:after="120"/>
        <w:rPr>
          <w:rFonts w:ascii="Times New Roman" w:hAnsi="Times New Roman"/>
          <w:sz w:val="22"/>
        </w:rPr>
      </w:pPr>
      <w:r w:rsidRPr="00CE6D20">
        <w:rPr>
          <w:rFonts w:ascii="Times New Roman" w:hAnsi="Times New Roman"/>
          <w:sz w:val="22"/>
        </w:rPr>
        <w:t>1.</w:t>
      </w:r>
      <w:r w:rsidRPr="00CE6D20">
        <w:rPr>
          <w:rFonts w:ascii="Times New Roman" w:hAnsi="Times New Roman"/>
          <w:sz w:val="22"/>
        </w:rPr>
        <w:tab/>
        <w:t>Emphasize the importance of following local building codes and zoning laws when installing or repairing plumbing. Discuss relevant local building codes and zoning laws.</w:t>
      </w:r>
    </w:p>
    <w:p w:rsidR="0072029C" w:rsidRPr="00CE6D20" w:rsidRDefault="0072029C" w:rsidP="0072029C">
      <w:pPr>
        <w:pStyle w:val="zOutline2"/>
        <w:spacing w:after="120"/>
        <w:rPr>
          <w:rFonts w:ascii="Times New Roman" w:hAnsi="Times New Roman"/>
          <w:sz w:val="22"/>
        </w:rPr>
      </w:pPr>
      <w:r w:rsidRPr="00CE6D20">
        <w:rPr>
          <w:rFonts w:ascii="Times New Roman" w:hAnsi="Times New Roman"/>
          <w:sz w:val="22"/>
        </w:rPr>
        <w:t>a.</w:t>
      </w:r>
      <w:r w:rsidRPr="00CE6D20">
        <w:rPr>
          <w:rFonts w:ascii="Times New Roman" w:hAnsi="Times New Roman"/>
          <w:sz w:val="22"/>
        </w:rPr>
        <w:tab/>
        <w:t>Information regarding building codes and zoning laws is available from local regulatory agencies, such as the planning and development department, public works department, and county board of commissioners.</w:t>
      </w:r>
    </w:p>
    <w:p w:rsidR="0072029C" w:rsidRPr="00CE6D20" w:rsidRDefault="0072029C" w:rsidP="0072029C">
      <w:pPr>
        <w:pStyle w:val="zOutline2"/>
        <w:spacing w:after="120"/>
        <w:rPr>
          <w:rFonts w:ascii="Times New Roman" w:hAnsi="Times New Roman"/>
          <w:sz w:val="22"/>
        </w:rPr>
      </w:pPr>
      <w:r w:rsidRPr="00CE6D20">
        <w:rPr>
          <w:rFonts w:ascii="Times New Roman" w:hAnsi="Times New Roman"/>
          <w:sz w:val="22"/>
        </w:rPr>
        <w:t>b.</w:t>
      </w:r>
      <w:r w:rsidRPr="00CE6D20">
        <w:rPr>
          <w:rFonts w:ascii="Times New Roman" w:hAnsi="Times New Roman"/>
          <w:sz w:val="22"/>
        </w:rPr>
        <w:tab/>
        <w:t xml:space="preserve">General information about Missouri building codes and zoning laws is also available from the MU Extension, University of Missouri-Columbia, accessed </w:t>
      </w:r>
      <w:r w:rsidRPr="00E67830">
        <w:rPr>
          <w:rFonts w:ascii="Times New Roman" w:hAnsi="Times New Roman"/>
          <w:sz w:val="22"/>
        </w:rPr>
        <w:t>January 17, 2012</w:t>
      </w:r>
      <w:r w:rsidRPr="00CE6D20">
        <w:rPr>
          <w:rFonts w:ascii="Times New Roman" w:hAnsi="Times New Roman"/>
          <w:sz w:val="22"/>
        </w:rPr>
        <w:t xml:space="preserve">, from </w:t>
      </w:r>
      <w:hyperlink r:id="rId5" w:history="1">
        <w:r w:rsidRPr="00CE6D20">
          <w:rPr>
            <w:rStyle w:val="Hyperlink"/>
            <w:rFonts w:ascii="Times New Roman" w:hAnsi="Times New Roman"/>
            <w:sz w:val="22"/>
          </w:rPr>
          <w:t>http://muextens</w:t>
        </w:r>
        <w:r w:rsidRPr="00CE6D20">
          <w:rPr>
            <w:rStyle w:val="Hyperlink"/>
            <w:rFonts w:ascii="Times New Roman" w:hAnsi="Times New Roman"/>
            <w:sz w:val="22"/>
          </w:rPr>
          <w:t>i</w:t>
        </w:r>
        <w:r w:rsidRPr="00CE6D20">
          <w:rPr>
            <w:rStyle w:val="Hyperlink"/>
            <w:rFonts w:ascii="Times New Roman" w:hAnsi="Times New Roman"/>
            <w:sz w:val="22"/>
          </w:rPr>
          <w:t>on.missouri.edu/explore/agguides/</w:t>
        </w:r>
      </w:hyperlink>
      <w:r w:rsidRPr="00CE6D20">
        <w:rPr>
          <w:rFonts w:ascii="Times New Roman" w:hAnsi="Times New Roman"/>
          <w:sz w:val="22"/>
        </w:rPr>
        <w:t>.</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2.</w:t>
      </w:r>
      <w:r w:rsidRPr="00CE6D20">
        <w:rPr>
          <w:rFonts w:ascii="Times New Roman" w:hAnsi="Times New Roman"/>
          <w:sz w:val="22"/>
        </w:rPr>
        <w:tab/>
        <w:t xml:space="preserve">Use or adapt the activity sheets found in the unit to assess student competency at performing basic plumbing procedures. Review or supplement these activities as needed, based on student mastery of the procedures and the tools and materials the students will be using. </w:t>
      </w:r>
      <w:r w:rsidRPr="00CE6D20">
        <w:rPr>
          <w:rFonts w:ascii="Times New Roman" w:hAnsi="Times New Roman"/>
          <w:b/>
          <w:sz w:val="22"/>
        </w:rPr>
        <w:t>NOTE: Students should only complete this performance-based activity if they have mastered all the relevant competencies and have the instructor’s permission to perform the activity.</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3.</w:t>
      </w:r>
      <w:r w:rsidRPr="00CE6D20">
        <w:rPr>
          <w:rFonts w:ascii="Times New Roman" w:hAnsi="Times New Roman"/>
          <w:sz w:val="22"/>
        </w:rPr>
        <w:tab/>
        <w:t>For the performance-based assessment activity, have students apply the skills and procedures discussed in the unit to complete an appropriate plumbing project, such as one requiring students to join dissimilar types of pipe — copper, PVC, CPVC, and black iron.</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4.</w:t>
      </w:r>
      <w:r w:rsidRPr="00CE6D20">
        <w:rPr>
          <w:rFonts w:ascii="Times New Roman" w:hAnsi="Times New Roman"/>
          <w:sz w:val="22"/>
        </w:rPr>
        <w:tab/>
        <w:t>The student handout for this activity includes a Project Completion Checklist and a Project Evaluation Checklist. Students can use these checklists to track the progress of their project and evaluate their work. Supplement or modify the student handout to reflect actual projects, as needed.</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5.</w:t>
      </w:r>
      <w:r w:rsidRPr="00CE6D20">
        <w:rPr>
          <w:rFonts w:ascii="Times New Roman" w:hAnsi="Times New Roman"/>
          <w:sz w:val="22"/>
        </w:rPr>
        <w:tab/>
        <w:t>Have students turn in their completed projects.</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6.</w:t>
      </w:r>
      <w:r w:rsidRPr="00CE6D20">
        <w:rPr>
          <w:rFonts w:ascii="Times New Roman" w:hAnsi="Times New Roman"/>
          <w:sz w:val="22"/>
        </w:rPr>
        <w:tab/>
        <w:t xml:space="preserve">Test the completed projects by attaching a water source to one side of the joint and a copper hose bib to the other. All joints should be watertight. </w:t>
      </w:r>
    </w:p>
    <w:p w:rsidR="0072029C" w:rsidRPr="00CE6D20" w:rsidRDefault="0072029C" w:rsidP="0072029C">
      <w:pPr>
        <w:pStyle w:val="zOutline1"/>
        <w:spacing w:after="120"/>
        <w:rPr>
          <w:rFonts w:ascii="Times New Roman" w:hAnsi="Times New Roman"/>
          <w:sz w:val="22"/>
        </w:rPr>
      </w:pPr>
      <w:r w:rsidRPr="00CE6D20">
        <w:rPr>
          <w:rFonts w:ascii="Times New Roman" w:hAnsi="Times New Roman"/>
          <w:sz w:val="22"/>
        </w:rPr>
        <w:t>7.</w:t>
      </w:r>
      <w:r w:rsidRPr="00CE6D20">
        <w:rPr>
          <w:rFonts w:ascii="Times New Roman" w:hAnsi="Times New Roman"/>
          <w:sz w:val="22"/>
        </w:rPr>
        <w:tab/>
        <w:t>The final assessment score will be based on the overall quality of the work and the ability to safely and correctly complete the project within the available time.</w:t>
      </w:r>
    </w:p>
    <w:p w:rsidR="009A34B1" w:rsidRDefault="009A34B1">
      <w:bookmarkStart w:id="0" w:name="_GoBack"/>
      <w:bookmarkEnd w:id="0"/>
    </w:p>
    <w:sectPr w:rsidR="009A34B1" w:rsidSect="007202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9C"/>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029C"/>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9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029C"/>
    <w:rPr>
      <w:color w:val="0000FF"/>
      <w:u w:val="single"/>
    </w:rPr>
  </w:style>
  <w:style w:type="paragraph" w:customStyle="1" w:styleId="zHeading1">
    <w:name w:val="zHeading 1"/>
    <w:basedOn w:val="Normal"/>
    <w:rsid w:val="0072029C"/>
    <w:pPr>
      <w:spacing w:after="0" w:line="240" w:lineRule="auto"/>
    </w:pPr>
    <w:rPr>
      <w:rFonts w:ascii="Arial" w:eastAsia="Times New Roman" w:hAnsi="Arial"/>
      <w:b/>
      <w:sz w:val="24"/>
      <w:szCs w:val="20"/>
    </w:rPr>
  </w:style>
  <w:style w:type="paragraph" w:customStyle="1" w:styleId="zOutline1">
    <w:name w:val="zOutline1"/>
    <w:basedOn w:val="Normal"/>
    <w:rsid w:val="0072029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72029C"/>
    <w:pPr>
      <w:ind w:left="720"/>
    </w:pPr>
  </w:style>
  <w:style w:type="paragraph" w:customStyle="1" w:styleId="zOutline1Char">
    <w:name w:val="zOutline1 Char"/>
    <w:basedOn w:val="Normal"/>
    <w:rsid w:val="0072029C"/>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9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029C"/>
    <w:rPr>
      <w:color w:val="0000FF"/>
      <w:u w:val="single"/>
    </w:rPr>
  </w:style>
  <w:style w:type="paragraph" w:customStyle="1" w:styleId="zHeading1">
    <w:name w:val="zHeading 1"/>
    <w:basedOn w:val="Normal"/>
    <w:rsid w:val="0072029C"/>
    <w:pPr>
      <w:spacing w:after="0" w:line="240" w:lineRule="auto"/>
    </w:pPr>
    <w:rPr>
      <w:rFonts w:ascii="Arial" w:eastAsia="Times New Roman" w:hAnsi="Arial"/>
      <w:b/>
      <w:sz w:val="24"/>
      <w:szCs w:val="20"/>
    </w:rPr>
  </w:style>
  <w:style w:type="paragraph" w:customStyle="1" w:styleId="zOutline1">
    <w:name w:val="zOutline1"/>
    <w:basedOn w:val="Normal"/>
    <w:rsid w:val="0072029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72029C"/>
    <w:pPr>
      <w:ind w:left="720"/>
    </w:pPr>
  </w:style>
  <w:style w:type="paragraph" w:customStyle="1" w:styleId="zOutline1Char">
    <w:name w:val="zOutline1 Char"/>
    <w:basedOn w:val="Normal"/>
    <w:rsid w:val="0072029C"/>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xtension.missouri.edu/explore/ag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Company>University of Central Missouri</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2012-05-23T18:05:00Z</dcterms:created>
  <dcterms:modified xsi:type="dcterms:W3CDTF">2012-05-23T18:06:00Z</dcterms:modified>
</cp:coreProperties>
</file>