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B12" w:rsidRPr="00AE2C1D" w:rsidRDefault="00FB5B12" w:rsidP="00FB5B12">
      <w:pPr>
        <w:pStyle w:val="zScoringGuideHeading"/>
        <w:jc w:val="left"/>
        <w:rPr>
          <w:rFonts w:ascii="Times New Roman" w:hAnsi="Times New Roman"/>
          <w:b/>
          <w:sz w:val="24"/>
        </w:rPr>
      </w:pPr>
      <w:r w:rsidRPr="00AE2C1D">
        <w:rPr>
          <w:rFonts w:ascii="Times New Roman" w:hAnsi="Times New Roman"/>
          <w:b/>
          <w:sz w:val="24"/>
        </w:rPr>
        <w:t>Agricultural Structures</w:t>
      </w:r>
    </w:p>
    <w:p w:rsidR="00FB5B12" w:rsidRPr="00AE2C1D" w:rsidRDefault="00FB5B12" w:rsidP="00FB5B12">
      <w:pPr>
        <w:pStyle w:val="zHeading1"/>
        <w:rPr>
          <w:rFonts w:ascii="Times New Roman" w:hAnsi="Times New Roman"/>
        </w:rPr>
      </w:pPr>
      <w:r w:rsidRPr="00AE2C1D">
        <w:rPr>
          <w:rFonts w:ascii="Times New Roman" w:hAnsi="Times New Roman"/>
        </w:rPr>
        <w:t>Unit V — Electricity</w:t>
      </w:r>
    </w:p>
    <w:p w:rsidR="00FB5B12" w:rsidRPr="00AE2C1D" w:rsidRDefault="00FB5B12" w:rsidP="00FB5B12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AE2C1D">
        <w:rPr>
          <w:rFonts w:ascii="Times New Roman" w:hAnsi="Times New Roman"/>
        </w:rPr>
        <w:t>Scoring Guide</w:t>
      </w:r>
    </w:p>
    <w:p w:rsidR="00FB5B12" w:rsidRPr="00AE2C1D" w:rsidRDefault="00FB5B12" w:rsidP="00FB5B12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AE2C1D">
        <w:rPr>
          <w:rFonts w:ascii="Times New Roman" w:hAnsi="Times New Roman"/>
        </w:rPr>
        <w:tab/>
        <w:t xml:space="preserve">Name </w:t>
      </w:r>
      <w:r w:rsidRPr="00AE2C1D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2"/>
        <w:gridCol w:w="2537"/>
        <w:gridCol w:w="1246"/>
        <w:gridCol w:w="1080"/>
        <w:gridCol w:w="1260"/>
        <w:gridCol w:w="1260"/>
        <w:gridCol w:w="1278"/>
        <w:gridCol w:w="1154"/>
        <w:gridCol w:w="977"/>
      </w:tblGrid>
      <w:tr w:rsidR="00FB5B12" w:rsidRPr="00AE2C1D" w:rsidTr="00FC50CD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2362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Assessment Area</w:t>
            </w:r>
          </w:p>
        </w:tc>
        <w:tc>
          <w:tcPr>
            <w:tcW w:w="2537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46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080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78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154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977" w:type="dxa"/>
            <w:shd w:val="pct15" w:color="auto" w:fill="auto"/>
          </w:tcPr>
          <w:p w:rsidR="00FB5B12" w:rsidRPr="00AE2C1D" w:rsidRDefault="00FB5B12" w:rsidP="00FC50CD">
            <w:pPr>
              <w:pStyle w:val="zBodyText1"/>
              <w:rPr>
                <w:b/>
              </w:rPr>
            </w:pPr>
            <w:r w:rsidRPr="00AE2C1D">
              <w:rPr>
                <w:rFonts w:ascii="Times New Roman" w:hAnsi="Times New Roman"/>
                <w:b/>
              </w:rPr>
              <w:t>Total</w:t>
            </w:r>
          </w:p>
        </w:tc>
      </w:tr>
      <w:tr w:rsidR="00FB5B12" w:rsidRPr="00AE2C1D" w:rsidTr="00FC50CD">
        <w:tblPrEx>
          <w:tblCellMar>
            <w:top w:w="0" w:type="dxa"/>
            <w:bottom w:w="0" w:type="dxa"/>
          </w:tblCellMar>
        </w:tblPrEx>
        <w:trPr>
          <w:trHeight w:val="836"/>
          <w:jc w:val="center"/>
        </w:trPr>
        <w:tc>
          <w:tcPr>
            <w:tcW w:w="2362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 xml:space="preserve">Wiring Diagram </w:t>
            </w:r>
          </w:p>
        </w:tc>
        <w:tc>
          <w:tcPr>
            <w:tcW w:w="2537" w:type="dxa"/>
          </w:tcPr>
          <w:p w:rsidR="00FB5B12" w:rsidRPr="00E22891" w:rsidRDefault="00FB5B12" w:rsidP="00FB5B12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57"/>
              </w:tabs>
              <w:ind w:left="157" w:hanging="229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Electrical service panel and ground rod are properly positioned.</w:t>
            </w:r>
          </w:p>
          <w:p w:rsidR="00FB5B12" w:rsidRPr="00E22891" w:rsidRDefault="00FB5B12" w:rsidP="00FB5B12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57"/>
              </w:tabs>
              <w:ind w:left="157" w:hanging="229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Fixtures, receptacles, and switches are well positioned.</w:t>
            </w:r>
          </w:p>
          <w:p w:rsidR="00FB5B12" w:rsidRPr="00E22891" w:rsidRDefault="00FB5B12" w:rsidP="00FB5B12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57"/>
              </w:tabs>
              <w:ind w:left="157" w:hanging="229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Wiring is properly run.</w:t>
            </w:r>
          </w:p>
          <w:p w:rsidR="00FB5B12" w:rsidRPr="00E22891" w:rsidRDefault="00FB5B12" w:rsidP="00FB5B12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57"/>
              </w:tabs>
              <w:ind w:left="157" w:hanging="229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Symbols are correct and plan is clear and easy to read.</w:t>
            </w:r>
          </w:p>
        </w:tc>
        <w:tc>
          <w:tcPr>
            <w:tcW w:w="1246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154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X 10</w:t>
            </w:r>
          </w:p>
        </w:tc>
        <w:tc>
          <w:tcPr>
            <w:tcW w:w="977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</w:p>
        </w:tc>
      </w:tr>
      <w:tr w:rsidR="00FB5B12" w:rsidRPr="00AE2C1D" w:rsidTr="00FC50CD">
        <w:tblPrEx>
          <w:tblCellMar>
            <w:top w:w="0" w:type="dxa"/>
            <w:bottom w:w="0" w:type="dxa"/>
          </w:tblCellMar>
        </w:tblPrEx>
        <w:trPr>
          <w:trHeight w:val="1069"/>
          <w:jc w:val="center"/>
        </w:trPr>
        <w:tc>
          <w:tcPr>
            <w:tcW w:w="2362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Bill of Materials</w:t>
            </w:r>
          </w:p>
        </w:tc>
        <w:tc>
          <w:tcPr>
            <w:tcW w:w="2537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Bill of materials includes all materials needed, their cost, and the total cost of the project.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154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X 7.5</w:t>
            </w:r>
          </w:p>
        </w:tc>
        <w:tc>
          <w:tcPr>
            <w:tcW w:w="977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</w:p>
        </w:tc>
      </w:tr>
      <w:tr w:rsidR="00FB5B12" w:rsidRPr="00AE2C1D" w:rsidTr="00FC50CD">
        <w:tblPrEx>
          <w:tblCellMar>
            <w:top w:w="0" w:type="dxa"/>
            <w:bottom w:w="0" w:type="dxa"/>
          </w:tblCellMar>
        </w:tblPrEx>
        <w:trPr>
          <w:trHeight w:val="1069"/>
          <w:jc w:val="center"/>
        </w:trPr>
        <w:tc>
          <w:tcPr>
            <w:tcW w:w="2362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Building and Zoning Codes</w:t>
            </w:r>
          </w:p>
        </w:tc>
        <w:tc>
          <w:tcPr>
            <w:tcW w:w="2537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  <w:szCs w:val="22"/>
              </w:rPr>
            </w:pPr>
            <w:r w:rsidRPr="00E22891">
              <w:rPr>
                <w:rFonts w:ascii="Times New Roman" w:hAnsi="Times New Roman"/>
                <w:sz w:val="22"/>
              </w:rPr>
              <w:t>Wiring complies with all relevant building and zoning codes.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154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X 7.5</w:t>
            </w:r>
          </w:p>
        </w:tc>
        <w:tc>
          <w:tcPr>
            <w:tcW w:w="977" w:type="dxa"/>
          </w:tcPr>
          <w:p w:rsidR="00FB5B12" w:rsidRPr="00E22891" w:rsidRDefault="00FB5B12" w:rsidP="00FC50CD">
            <w:pPr>
              <w:pStyle w:val="zBodyText1"/>
              <w:rPr>
                <w:sz w:val="22"/>
              </w:rPr>
            </w:pPr>
          </w:p>
        </w:tc>
      </w:tr>
      <w:tr w:rsidR="00FB5B12" w:rsidRPr="00AE2C1D" w:rsidTr="00FC50CD">
        <w:tblPrEx>
          <w:tblCellMar>
            <w:top w:w="0" w:type="dxa"/>
            <w:bottom w:w="0" w:type="dxa"/>
          </w:tblCellMar>
        </w:tblPrEx>
        <w:trPr>
          <w:trHeight w:val="289"/>
          <w:jc w:val="center"/>
        </w:trPr>
        <w:tc>
          <w:tcPr>
            <w:tcW w:w="2362" w:type="dxa"/>
          </w:tcPr>
          <w:p w:rsidR="00FB5B12" w:rsidRPr="00AE2C1D" w:rsidRDefault="00FB5B12" w:rsidP="00FC50CD">
            <w:pPr>
              <w:pStyle w:val="zBodyText1"/>
              <w:rPr>
                <w:b/>
                <w:sz w:val="22"/>
              </w:rPr>
            </w:pPr>
            <w:r w:rsidRPr="00AE2C1D">
              <w:rPr>
                <w:rFonts w:ascii="Times New Roman" w:hAnsi="Times New Roman"/>
                <w:b/>
                <w:sz w:val="22"/>
              </w:rPr>
              <w:t>TOTAL</w:t>
            </w:r>
          </w:p>
        </w:tc>
        <w:tc>
          <w:tcPr>
            <w:tcW w:w="2537" w:type="dxa"/>
            <w:shd w:val="solid" w:color="auto" w:fill="auto"/>
          </w:tcPr>
          <w:p w:rsidR="00FB5B12" w:rsidRPr="00AE2C1D" w:rsidRDefault="00FB5B1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246" w:type="dxa"/>
            <w:shd w:val="solid" w:color="auto" w:fill="auto"/>
          </w:tcPr>
          <w:p w:rsidR="00FB5B12" w:rsidRPr="00AE2C1D" w:rsidRDefault="00FB5B1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FB5B12" w:rsidRPr="00AE2C1D" w:rsidRDefault="00FB5B1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FB5B12" w:rsidRPr="00AE2C1D" w:rsidRDefault="00FB5B1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FB5B12" w:rsidRPr="00AE2C1D" w:rsidRDefault="00FB5B1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278" w:type="dxa"/>
            <w:shd w:val="solid" w:color="auto" w:fill="auto"/>
          </w:tcPr>
          <w:p w:rsidR="00FB5B12" w:rsidRPr="00AE2C1D" w:rsidRDefault="00FB5B1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1154" w:type="dxa"/>
            <w:shd w:val="solid" w:color="auto" w:fill="auto"/>
          </w:tcPr>
          <w:p w:rsidR="00FB5B12" w:rsidRPr="00AE2C1D" w:rsidRDefault="00FB5B12" w:rsidP="00FC50CD">
            <w:pPr>
              <w:pStyle w:val="zBodyText1"/>
              <w:rPr>
                <w:sz w:val="22"/>
              </w:rPr>
            </w:pPr>
          </w:p>
        </w:tc>
        <w:tc>
          <w:tcPr>
            <w:tcW w:w="977" w:type="dxa"/>
          </w:tcPr>
          <w:p w:rsidR="00FB5B12" w:rsidRPr="00AE2C1D" w:rsidRDefault="00FB5B12" w:rsidP="00FC50CD">
            <w:pPr>
              <w:pStyle w:val="zBodyText1"/>
              <w:rPr>
                <w:rFonts w:ascii="Times New Roman" w:hAnsi="Times New Roman"/>
                <w:sz w:val="22"/>
              </w:rPr>
            </w:pPr>
          </w:p>
          <w:p w:rsidR="00FB5B12" w:rsidRPr="00AE2C1D" w:rsidRDefault="00FB5B12" w:rsidP="00FC50CD">
            <w:pPr>
              <w:pStyle w:val="zBodyText1"/>
              <w:rPr>
                <w:sz w:val="20"/>
              </w:rPr>
            </w:pPr>
          </w:p>
        </w:tc>
      </w:tr>
    </w:tbl>
    <w:p w:rsidR="00FB5B12" w:rsidRPr="00AE2C1D" w:rsidRDefault="00FB5B12" w:rsidP="00FB5B12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FB5B12" w:rsidRPr="00AE2C1D" w:rsidRDefault="00FB5B12" w:rsidP="00FB5B12">
      <w:pPr>
        <w:spacing w:after="0" w:line="240" w:lineRule="auto"/>
        <w:jc w:val="right"/>
        <w:rPr>
          <w:rFonts w:ascii="Times New Roman" w:hAnsi="Times New Roman"/>
          <w:b/>
        </w:rPr>
      </w:pPr>
      <w:r w:rsidRPr="00AE2C1D">
        <w:rPr>
          <w:rFonts w:ascii="Times New Roman" w:hAnsi="Times New Roman"/>
          <w:b/>
        </w:rPr>
        <w:t>Final Assessment Total ________/100 pts.</w:t>
      </w:r>
    </w:p>
    <w:p w:rsidR="00FB5B12" w:rsidRPr="00AE2C1D" w:rsidRDefault="00FB5B12" w:rsidP="00FB5B12">
      <w:pPr>
        <w:spacing w:after="0" w:line="240" w:lineRule="auto"/>
        <w:rPr>
          <w:rFonts w:ascii="Times New Roman" w:hAnsi="Times New Roman"/>
          <w:b/>
        </w:rPr>
      </w:pPr>
      <w:r w:rsidRPr="00AE2C1D">
        <w:rPr>
          <w:rFonts w:ascii="Times New Roman" w:hAnsi="Times New Roman"/>
          <w:b/>
        </w:rPr>
        <w:t>Comments:</w:t>
      </w:r>
    </w:p>
    <w:p w:rsidR="00FB5B12" w:rsidRPr="00AE2C1D" w:rsidRDefault="00FB5B12" w:rsidP="00FB5B12">
      <w:pPr>
        <w:tabs>
          <w:tab w:val="left" w:pos="110"/>
          <w:tab w:val="left" w:pos="330"/>
        </w:tabs>
        <w:spacing w:after="0" w:line="240" w:lineRule="auto"/>
        <w:ind w:left="330" w:hanging="330"/>
        <w:rPr>
          <w:rFonts w:ascii="Times New Roman" w:hAnsi="Times New Roman"/>
          <w:b/>
          <w:sz w:val="24"/>
        </w:rPr>
      </w:pPr>
    </w:p>
    <w:p w:rsidR="009A34B1" w:rsidRDefault="009A34B1">
      <w:bookmarkStart w:id="0" w:name="_GoBack"/>
      <w:bookmarkEnd w:id="0"/>
    </w:p>
    <w:sectPr w:rsidR="009A34B1" w:rsidSect="00016CF3">
      <w:headerReference w:type="default" r:id="rId6"/>
      <w:footerReference w:type="default" r:id="rId7"/>
      <w:pgSz w:w="15840" w:h="12240" w:orient="landscape"/>
      <w:pgMar w:top="1440" w:right="1440" w:bottom="1152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886" w:rsidRPr="00E96759" w:rsidRDefault="00FB5B12" w:rsidP="00016CF3">
    <w:pPr>
      <w:pStyle w:val="Footer"/>
      <w:jc w:val="center"/>
      <w:rPr>
        <w:rFonts w:ascii="Times New Roman" w:hAnsi="Times New Roman"/>
      </w:rPr>
    </w:pPr>
    <w:r w:rsidRPr="00E96759">
      <w:rPr>
        <w:rFonts w:ascii="Times New Roman" w:hAnsi="Times New Roman"/>
      </w:rPr>
      <w:t xml:space="preserve">2012    </w:t>
    </w:r>
    <w:r w:rsidRPr="00E96759">
      <w:rPr>
        <w:rFonts w:ascii="Times New Roman" w:hAnsi="Times New Roman"/>
      </w:rPr>
      <w:tab/>
      <w:t>Missouri Department of Elementary and Secondary Education</w:t>
    </w:r>
    <w:r w:rsidRPr="00E96759">
      <w:rPr>
        <w:rFonts w:ascii="Times New Roman" w:hAnsi="Times New Roman"/>
      </w:rPr>
      <w:tab/>
    </w:r>
    <w:r w:rsidRPr="00E96759">
      <w:rPr>
        <w:rFonts w:ascii="Times New Roman" w:hAnsi="Times New Roman"/>
      </w:rPr>
      <w:tab/>
      <w:t xml:space="preserve">Page </w:t>
    </w:r>
    <w:r w:rsidRPr="00E96759">
      <w:rPr>
        <w:b/>
        <w:sz w:val="24"/>
        <w:szCs w:val="24"/>
      </w:rPr>
      <w:fldChar w:fldCharType="begin"/>
    </w:r>
    <w:r w:rsidRPr="00E96759">
      <w:rPr>
        <w:rFonts w:ascii="Times New Roman" w:hAnsi="Times New Roman"/>
        <w:b/>
      </w:rPr>
      <w:instrText xml:space="preserve"> PAGE </w:instrText>
    </w:r>
    <w:r w:rsidRPr="00E96759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E96759">
      <w:rPr>
        <w:b/>
        <w:sz w:val="24"/>
        <w:szCs w:val="24"/>
      </w:rPr>
      <w:fldChar w:fldCharType="end"/>
    </w:r>
    <w:r w:rsidRPr="00E96759">
      <w:rPr>
        <w:rFonts w:ascii="Times New Roman" w:hAnsi="Times New Roman"/>
      </w:rPr>
      <w:t xml:space="preserve"> of </w:t>
    </w:r>
    <w:r w:rsidRPr="00E96759">
      <w:rPr>
        <w:b/>
        <w:sz w:val="24"/>
        <w:szCs w:val="24"/>
      </w:rPr>
      <w:fldChar w:fldCharType="begin"/>
    </w:r>
    <w:r w:rsidRPr="00E96759">
      <w:rPr>
        <w:rFonts w:ascii="Times New Roman" w:hAnsi="Times New Roman"/>
        <w:b/>
      </w:rPr>
      <w:instrText xml:space="preserve"> NUMPAGES  </w:instrText>
    </w:r>
    <w:r w:rsidRPr="00E96759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E96759"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886" w:rsidRPr="00E96759" w:rsidRDefault="00FB5B12" w:rsidP="00016CF3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E96759">
      <w:rPr>
        <w:rFonts w:ascii="Times New Roman" w:hAnsi="Times New Roman"/>
        <w:b/>
        <w:sz w:val="24"/>
        <w:szCs w:val="24"/>
      </w:rPr>
      <w:t xml:space="preserve"> DESE Model Curriculum </w:t>
    </w:r>
  </w:p>
  <w:p w:rsidR="007E3886" w:rsidRPr="00E96759" w:rsidRDefault="00FB5B12" w:rsidP="00016CF3">
    <w:pPr>
      <w:pStyle w:val="Header"/>
      <w:rPr>
        <w:rFonts w:ascii="Times New Roman" w:hAnsi="Times New Roman"/>
      </w:rPr>
    </w:pPr>
    <w:r w:rsidRPr="00E96759">
      <w:rPr>
        <w:rFonts w:ascii="Times New Roman" w:hAnsi="Times New Roman"/>
      </w:rPr>
      <w:t xml:space="preserve">GRADE LEVEL/COURSE TITLE: Agricultural Structures, Unit V – Electricity      </w:t>
    </w:r>
    <w:r w:rsidRPr="00E96759">
      <w:rPr>
        <w:rFonts w:ascii="Times New Roman" w:hAnsi="Times New Roman"/>
      </w:rPr>
      <w:t xml:space="preserve">                                          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84452"/>
    <w:multiLevelType w:val="hybridMultilevel"/>
    <w:tmpl w:val="9AB6A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12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B5B12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B1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5B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B12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5B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B12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FB5B1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FB5B12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FB5B12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B1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5B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B12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5B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B12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FB5B1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FB5B12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FB5B12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>University of Central Missouri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2012-05-23T16:47:00Z</dcterms:created>
  <dcterms:modified xsi:type="dcterms:W3CDTF">2012-05-23T16:47:00Z</dcterms:modified>
</cp:coreProperties>
</file>