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F98" w:rsidRPr="000B2F98" w:rsidRDefault="000B2F98" w:rsidP="000B2F98">
      <w:pPr>
        <w:shd w:val="clear" w:color="auto" w:fill="FFFFFF"/>
        <w:spacing w:before="150" w:after="75" w:line="240" w:lineRule="auto"/>
        <w:outlineLvl w:val="1"/>
        <w:rPr>
          <w:rFonts w:ascii="Arial" w:eastAsia="Times New Roman" w:hAnsi="Arial" w:cs="Arial"/>
          <w:b/>
          <w:bCs/>
          <w:color w:val="000000"/>
          <w:kern w:val="36"/>
          <w:sz w:val="24"/>
          <w:szCs w:val="24"/>
        </w:rPr>
      </w:pPr>
      <w:r w:rsidRPr="000B2F98">
        <w:rPr>
          <w:rFonts w:ascii="Arial" w:eastAsia="Times New Roman" w:hAnsi="Arial" w:cs="Arial"/>
          <w:b/>
          <w:bCs/>
          <w:color w:val="000000"/>
          <w:kern w:val="36"/>
          <w:sz w:val="24"/>
          <w:szCs w:val="24"/>
        </w:rPr>
        <w:t>Credit Card Applications</w:t>
      </w:r>
    </w:p>
    <w:p w:rsidR="000B2F98" w:rsidRPr="000B2F98" w:rsidRDefault="000B2F98" w:rsidP="000B2F98">
      <w:pPr>
        <w:shd w:val="clear" w:color="auto" w:fill="FFFFFF"/>
        <w:spacing w:after="0" w:line="240" w:lineRule="auto"/>
        <w:rPr>
          <w:rFonts w:ascii="Arial" w:eastAsia="Times New Roman" w:hAnsi="Arial" w:cs="Arial"/>
          <w:color w:val="000000"/>
          <w:sz w:val="21"/>
          <w:szCs w:val="21"/>
        </w:rPr>
      </w:pPr>
      <w:r w:rsidRPr="000B2F98">
        <w:rPr>
          <w:rFonts w:ascii="Arial" w:eastAsia="Times New Roman" w:hAnsi="Arial" w:cs="Arial"/>
          <w:color w:val="000000"/>
          <w:sz w:val="21"/>
          <w:szCs w:val="21"/>
        </w:rPr>
        <w:t xml:space="preserve">Before we get into shopping for a card, let's go over some important terms you'll encounter in credit-card brochures or discussions with potential lenders: </w:t>
      </w:r>
    </w:p>
    <w:p w:rsidR="000B2F98" w:rsidRPr="000B2F98" w:rsidRDefault="000B2F98" w:rsidP="000B2F98">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t>Annual fee</w:t>
      </w:r>
      <w:r w:rsidRPr="000B2F98">
        <w:rPr>
          <w:rFonts w:ascii="Arial" w:eastAsia="Times New Roman" w:hAnsi="Arial" w:cs="Arial"/>
          <w:color w:val="000000"/>
          <w:sz w:val="21"/>
          <w:szCs w:val="21"/>
        </w:rPr>
        <w:t xml:space="preserve"> - A flat, yearly charge similar to a membership fee </w:t>
      </w:r>
    </w:p>
    <w:p w:rsidR="000B2F98" w:rsidRPr="000B2F98" w:rsidRDefault="000B2F98" w:rsidP="000B2F98">
      <w:pPr>
        <w:numPr>
          <w:ilvl w:val="1"/>
          <w:numId w:val="2"/>
        </w:numPr>
        <w:shd w:val="clear" w:color="auto" w:fill="FFFFFF"/>
        <w:spacing w:after="0" w:line="240" w:lineRule="auto"/>
        <w:ind w:left="1920" w:right="600"/>
        <w:rPr>
          <w:rFonts w:ascii="Arial" w:eastAsia="Times New Roman" w:hAnsi="Arial" w:cs="Arial"/>
          <w:color w:val="000000"/>
          <w:sz w:val="21"/>
          <w:szCs w:val="21"/>
        </w:rPr>
      </w:pPr>
      <w:r w:rsidRPr="000B2F98">
        <w:rPr>
          <w:rFonts w:ascii="Arial" w:eastAsia="Times New Roman" w:hAnsi="Arial" w:cs="Arial"/>
          <w:color w:val="000000"/>
          <w:sz w:val="21"/>
          <w:szCs w:val="21"/>
        </w:rPr>
        <w:t xml:space="preserve">Many companies offer "no annual fee" cards today, and lenders who do charge annual fees are often willing to waive them to keep your business. </w:t>
      </w:r>
    </w:p>
    <w:p w:rsidR="000B2F98" w:rsidRPr="000B2F98" w:rsidRDefault="000B2F98" w:rsidP="000B2F98">
      <w:pPr>
        <w:numPr>
          <w:ilvl w:val="0"/>
          <w:numId w:val="2"/>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t>Finance charge</w:t>
      </w:r>
      <w:r w:rsidRPr="000B2F98">
        <w:rPr>
          <w:rFonts w:ascii="Arial" w:eastAsia="Times New Roman" w:hAnsi="Arial" w:cs="Arial"/>
          <w:color w:val="000000"/>
          <w:sz w:val="21"/>
          <w:szCs w:val="21"/>
        </w:rPr>
        <w:t xml:space="preserve"> - The dollar amount you pay to use credit </w:t>
      </w:r>
    </w:p>
    <w:p w:rsidR="000B2F98" w:rsidRPr="000B2F98" w:rsidRDefault="000B2F98" w:rsidP="000B2F98">
      <w:pPr>
        <w:numPr>
          <w:ilvl w:val="1"/>
          <w:numId w:val="3"/>
        </w:numPr>
        <w:shd w:val="clear" w:color="auto" w:fill="FFFFFF"/>
        <w:spacing w:after="0" w:line="240" w:lineRule="auto"/>
        <w:ind w:left="1920" w:right="600"/>
        <w:rPr>
          <w:rFonts w:ascii="Arial" w:eastAsia="Times New Roman" w:hAnsi="Arial" w:cs="Arial"/>
          <w:color w:val="000000"/>
          <w:sz w:val="21"/>
          <w:szCs w:val="21"/>
        </w:rPr>
      </w:pPr>
      <w:r w:rsidRPr="000B2F98">
        <w:rPr>
          <w:rFonts w:ascii="Arial" w:eastAsia="Times New Roman" w:hAnsi="Arial" w:cs="Arial"/>
          <w:color w:val="000000"/>
          <w:sz w:val="21"/>
          <w:szCs w:val="21"/>
        </w:rPr>
        <w:t xml:space="preserve">Besides interest costs, this may include other charges such as </w:t>
      </w:r>
      <w:r w:rsidRPr="000B2F98">
        <w:rPr>
          <w:rFonts w:ascii="Arial" w:eastAsia="Times New Roman" w:hAnsi="Arial" w:cs="Arial"/>
          <w:b/>
          <w:bCs/>
          <w:color w:val="000000"/>
          <w:sz w:val="21"/>
          <w:szCs w:val="21"/>
        </w:rPr>
        <w:t>cash-advance fees</w:t>
      </w:r>
      <w:r w:rsidRPr="000B2F98">
        <w:rPr>
          <w:rFonts w:ascii="Arial" w:eastAsia="Times New Roman" w:hAnsi="Arial" w:cs="Arial"/>
          <w:color w:val="000000"/>
          <w:sz w:val="21"/>
          <w:szCs w:val="21"/>
        </w:rPr>
        <w:t xml:space="preserve">, which are charged against your card when you borrow cash from the lender. (You generally pay higher interest on cash advances than on purchases -- check your latest bill to find out what you're paying for this service!) </w:t>
      </w:r>
    </w:p>
    <w:p w:rsidR="000B2F98" w:rsidRPr="000B2F98" w:rsidRDefault="000B2F98" w:rsidP="000B2F98">
      <w:pPr>
        <w:numPr>
          <w:ilvl w:val="0"/>
          <w:numId w:val="3"/>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t>Grace period</w:t>
      </w:r>
      <w:r w:rsidRPr="000B2F98">
        <w:rPr>
          <w:rFonts w:ascii="Arial" w:eastAsia="Times New Roman" w:hAnsi="Arial" w:cs="Arial"/>
          <w:color w:val="000000"/>
          <w:sz w:val="21"/>
          <w:szCs w:val="21"/>
        </w:rPr>
        <w:t xml:space="preserve"> - A time period, usually about 25 days, during which you can pay your credit-card bill without paying a finance charge </w:t>
      </w:r>
    </w:p>
    <w:p w:rsidR="000B2F98" w:rsidRPr="000B2F98" w:rsidRDefault="000B2F98" w:rsidP="000B2F98">
      <w:pPr>
        <w:numPr>
          <w:ilvl w:val="1"/>
          <w:numId w:val="4"/>
        </w:numPr>
        <w:shd w:val="clear" w:color="auto" w:fill="FFFFFF"/>
        <w:spacing w:after="0" w:line="240" w:lineRule="auto"/>
        <w:ind w:left="1920" w:right="600"/>
        <w:rPr>
          <w:rFonts w:ascii="Arial" w:eastAsia="Times New Roman" w:hAnsi="Arial" w:cs="Arial"/>
          <w:color w:val="000000"/>
          <w:sz w:val="21"/>
          <w:szCs w:val="21"/>
        </w:rPr>
      </w:pPr>
      <w:r w:rsidRPr="000B2F98">
        <w:rPr>
          <w:rFonts w:ascii="Arial" w:eastAsia="Times New Roman" w:hAnsi="Arial" w:cs="Arial"/>
          <w:color w:val="000000"/>
          <w:sz w:val="21"/>
          <w:szCs w:val="21"/>
        </w:rPr>
        <w:t xml:space="preserve">Under almost all credit-card plans, the grace period only applies if you pay your balance in full each month. It does not apply if you carry a </w:t>
      </w:r>
      <w:r w:rsidRPr="000B2F98">
        <w:rPr>
          <w:rFonts w:ascii="Arial" w:eastAsia="Times New Roman" w:hAnsi="Arial" w:cs="Arial"/>
          <w:b/>
          <w:bCs/>
          <w:color w:val="000000"/>
          <w:sz w:val="21"/>
          <w:szCs w:val="21"/>
        </w:rPr>
        <w:t>balance forward</w:t>
      </w:r>
      <w:r w:rsidRPr="000B2F98">
        <w:rPr>
          <w:rFonts w:ascii="Arial" w:eastAsia="Times New Roman" w:hAnsi="Arial" w:cs="Arial"/>
          <w:color w:val="000000"/>
          <w:sz w:val="21"/>
          <w:szCs w:val="21"/>
        </w:rPr>
        <w:t xml:space="preserve">. Also, the grace period does not apply to cash advances. </w:t>
      </w:r>
    </w:p>
    <w:p w:rsidR="000B2F98" w:rsidRPr="000B2F98" w:rsidRDefault="000B2F98" w:rsidP="000B2F98">
      <w:pPr>
        <w:numPr>
          <w:ilvl w:val="0"/>
          <w:numId w:val="4"/>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t>Annual percentage rate</w:t>
      </w:r>
      <w:r w:rsidRPr="000B2F98">
        <w:rPr>
          <w:rFonts w:ascii="Arial" w:eastAsia="Times New Roman" w:hAnsi="Arial" w:cs="Arial"/>
          <w:color w:val="000000"/>
          <w:sz w:val="21"/>
          <w:szCs w:val="21"/>
        </w:rPr>
        <w:t xml:space="preserve"> (APR) - The yearly percentage rate of the finance charge </w:t>
      </w:r>
    </w:p>
    <w:p w:rsidR="000B2F98" w:rsidRPr="000B2F98" w:rsidRDefault="000B2F98" w:rsidP="000B2F98">
      <w:pPr>
        <w:numPr>
          <w:ilvl w:val="1"/>
          <w:numId w:val="5"/>
        </w:numPr>
        <w:shd w:val="clear" w:color="auto" w:fill="FFFFFF"/>
        <w:spacing w:after="0" w:line="240" w:lineRule="auto"/>
        <w:ind w:left="1920" w:right="600"/>
        <w:rPr>
          <w:rFonts w:ascii="Arial" w:eastAsia="Times New Roman" w:hAnsi="Arial" w:cs="Arial"/>
          <w:color w:val="000000"/>
          <w:sz w:val="21"/>
          <w:szCs w:val="21"/>
        </w:rPr>
      </w:pPr>
      <w:r w:rsidRPr="000B2F98">
        <w:rPr>
          <w:rFonts w:ascii="Arial" w:eastAsia="Times New Roman" w:hAnsi="Arial" w:cs="Arial"/>
          <w:b/>
          <w:bCs/>
          <w:color w:val="000000"/>
          <w:sz w:val="21"/>
          <w:szCs w:val="21"/>
        </w:rPr>
        <w:t>Interest rates</w:t>
      </w:r>
      <w:r w:rsidRPr="000B2F98">
        <w:rPr>
          <w:rFonts w:ascii="Arial" w:eastAsia="Times New Roman" w:hAnsi="Arial" w:cs="Arial"/>
          <w:color w:val="000000"/>
          <w:sz w:val="21"/>
          <w:szCs w:val="21"/>
        </w:rPr>
        <w:t xml:space="preserve"> on credit-card plans change over time. Some of these adjustments are tied to changes in other interest rates, such as the </w:t>
      </w:r>
      <w:r w:rsidRPr="000B2F98">
        <w:rPr>
          <w:rFonts w:ascii="Arial" w:eastAsia="Times New Roman" w:hAnsi="Arial" w:cs="Arial"/>
          <w:b/>
          <w:bCs/>
          <w:color w:val="000000"/>
          <w:sz w:val="21"/>
          <w:szCs w:val="21"/>
        </w:rPr>
        <w:t>prime rate</w:t>
      </w:r>
      <w:r w:rsidRPr="000B2F98">
        <w:rPr>
          <w:rFonts w:ascii="Arial" w:eastAsia="Times New Roman" w:hAnsi="Arial" w:cs="Arial"/>
          <w:color w:val="000000"/>
          <w:sz w:val="21"/>
          <w:szCs w:val="21"/>
        </w:rPr>
        <w:t xml:space="preserve"> or the </w:t>
      </w:r>
      <w:r w:rsidRPr="000B2F98">
        <w:rPr>
          <w:rFonts w:ascii="Arial" w:eastAsia="Times New Roman" w:hAnsi="Arial" w:cs="Arial"/>
          <w:b/>
          <w:bCs/>
          <w:color w:val="000000"/>
          <w:sz w:val="21"/>
          <w:szCs w:val="21"/>
        </w:rPr>
        <w:t xml:space="preserve">Treasury </w:t>
      </w:r>
      <w:proofErr w:type="gramStart"/>
      <w:r w:rsidRPr="000B2F98">
        <w:rPr>
          <w:rFonts w:ascii="Arial" w:eastAsia="Times New Roman" w:hAnsi="Arial" w:cs="Arial"/>
          <w:b/>
          <w:bCs/>
          <w:color w:val="000000"/>
          <w:sz w:val="21"/>
          <w:szCs w:val="21"/>
        </w:rPr>
        <w:t>Bill</w:t>
      </w:r>
      <w:proofErr w:type="gramEnd"/>
      <w:r w:rsidRPr="000B2F98">
        <w:rPr>
          <w:rFonts w:ascii="Arial" w:eastAsia="Times New Roman" w:hAnsi="Arial" w:cs="Arial"/>
          <w:b/>
          <w:bCs/>
          <w:color w:val="000000"/>
          <w:sz w:val="21"/>
          <w:szCs w:val="21"/>
        </w:rPr>
        <w:t xml:space="preserve"> rate</w:t>
      </w:r>
      <w:r w:rsidRPr="000B2F98">
        <w:rPr>
          <w:rFonts w:ascii="Arial" w:eastAsia="Times New Roman" w:hAnsi="Arial" w:cs="Arial"/>
          <w:color w:val="000000"/>
          <w:sz w:val="21"/>
          <w:szCs w:val="21"/>
        </w:rPr>
        <w:t xml:space="preserve">, and are called </w:t>
      </w:r>
      <w:r w:rsidRPr="000B2F98">
        <w:rPr>
          <w:rFonts w:ascii="Arial" w:eastAsia="Times New Roman" w:hAnsi="Arial" w:cs="Arial"/>
          <w:b/>
          <w:bCs/>
          <w:color w:val="000000"/>
          <w:sz w:val="21"/>
          <w:szCs w:val="21"/>
        </w:rPr>
        <w:t>variable-rate plans</w:t>
      </w:r>
      <w:r w:rsidRPr="000B2F98">
        <w:rPr>
          <w:rFonts w:ascii="Arial" w:eastAsia="Times New Roman" w:hAnsi="Arial" w:cs="Arial"/>
          <w:color w:val="000000"/>
          <w:sz w:val="21"/>
          <w:szCs w:val="21"/>
        </w:rPr>
        <w:t xml:space="preserve">. Others are not explicitly tied to changes in other interest rates and are called </w:t>
      </w:r>
      <w:r w:rsidRPr="000B2F98">
        <w:rPr>
          <w:rFonts w:ascii="Arial" w:eastAsia="Times New Roman" w:hAnsi="Arial" w:cs="Arial"/>
          <w:b/>
          <w:bCs/>
          <w:color w:val="000000"/>
          <w:sz w:val="21"/>
          <w:szCs w:val="21"/>
        </w:rPr>
        <w:t>fixed-rate plans</w:t>
      </w:r>
      <w:r w:rsidRPr="000B2F98">
        <w:rPr>
          <w:rFonts w:ascii="Arial" w:eastAsia="Times New Roman" w:hAnsi="Arial" w:cs="Arial"/>
          <w:color w:val="000000"/>
          <w:sz w:val="21"/>
          <w:szCs w:val="21"/>
        </w:rPr>
        <w:t xml:space="preserve">. </w:t>
      </w:r>
    </w:p>
    <w:p w:rsidR="000B2F98" w:rsidRPr="000B2F98" w:rsidRDefault="000B2F98" w:rsidP="000B2F98">
      <w:pPr>
        <w:numPr>
          <w:ilvl w:val="0"/>
          <w:numId w:val="5"/>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t>Fixed rate</w:t>
      </w:r>
      <w:r w:rsidRPr="000B2F98">
        <w:rPr>
          <w:rFonts w:ascii="Arial" w:eastAsia="Times New Roman" w:hAnsi="Arial" w:cs="Arial"/>
          <w:color w:val="000000"/>
          <w:sz w:val="21"/>
          <w:szCs w:val="21"/>
        </w:rPr>
        <w:t xml:space="preserve"> - A fixed annual percentage rate of the finance charge </w:t>
      </w:r>
    </w:p>
    <w:p w:rsidR="000B2F98" w:rsidRPr="000B2F98" w:rsidRDefault="000B2F98" w:rsidP="000B2F98">
      <w:pPr>
        <w:numPr>
          <w:ilvl w:val="0"/>
          <w:numId w:val="5"/>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t>Variable rate</w:t>
      </w:r>
      <w:r w:rsidRPr="000B2F98">
        <w:rPr>
          <w:rFonts w:ascii="Arial" w:eastAsia="Times New Roman" w:hAnsi="Arial" w:cs="Arial"/>
          <w:color w:val="000000"/>
          <w:sz w:val="21"/>
          <w:szCs w:val="21"/>
        </w:rPr>
        <w:t xml:space="preserve"> - Prime rate (which varies) plus an added percentage (For example, your rate may be PR + 3.9 percent.) </w:t>
      </w:r>
    </w:p>
    <w:p w:rsidR="000B2F98" w:rsidRPr="000B2F98" w:rsidRDefault="000B2F98" w:rsidP="000B2F98">
      <w:pPr>
        <w:numPr>
          <w:ilvl w:val="0"/>
          <w:numId w:val="5"/>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t>Introductory rate</w:t>
      </w:r>
      <w:r w:rsidRPr="000B2F98">
        <w:rPr>
          <w:rFonts w:ascii="Arial" w:eastAsia="Times New Roman" w:hAnsi="Arial" w:cs="Arial"/>
          <w:color w:val="000000"/>
          <w:sz w:val="21"/>
          <w:szCs w:val="21"/>
        </w:rPr>
        <w:t xml:space="preserve"> - A </w:t>
      </w:r>
      <w:r w:rsidRPr="000B2F98">
        <w:rPr>
          <w:rFonts w:ascii="Arial" w:eastAsia="Times New Roman" w:hAnsi="Arial" w:cs="Arial"/>
          <w:b/>
          <w:bCs/>
          <w:color w:val="000000"/>
          <w:sz w:val="21"/>
          <w:szCs w:val="21"/>
        </w:rPr>
        <w:t>temporary</w:t>
      </w:r>
      <w:r w:rsidRPr="000B2F98">
        <w:rPr>
          <w:rFonts w:ascii="Arial" w:eastAsia="Times New Roman" w:hAnsi="Arial" w:cs="Arial"/>
          <w:color w:val="000000"/>
          <w:sz w:val="21"/>
          <w:szCs w:val="21"/>
        </w:rPr>
        <w:t xml:space="preserve">, lower APR that usually lasts for about six months before converting to the normal fixed or variable rate (This is a hot topic -- more about it later.) </w:t>
      </w:r>
    </w:p>
    <w:p w:rsidR="000B2F98" w:rsidRPr="000B2F98" w:rsidRDefault="000B2F98" w:rsidP="000B2F98">
      <w:pPr>
        <w:shd w:val="clear" w:color="auto" w:fill="FFFFFF"/>
        <w:spacing w:before="150" w:after="150" w:line="240" w:lineRule="auto"/>
        <w:rPr>
          <w:rFonts w:ascii="Arial" w:eastAsia="Times New Roman" w:hAnsi="Arial" w:cs="Arial"/>
          <w:color w:val="000000"/>
          <w:sz w:val="21"/>
          <w:szCs w:val="21"/>
        </w:rPr>
      </w:pPr>
      <w:r w:rsidRPr="000B2F98">
        <w:rPr>
          <w:rFonts w:ascii="Arial" w:eastAsia="Times New Roman" w:hAnsi="Arial" w:cs="Arial"/>
          <w:color w:val="000000"/>
          <w:sz w:val="21"/>
          <w:szCs w:val="21"/>
        </w:rPr>
        <w:t xml:space="preserve">Experts say that if you're smart, you'll do the same kind of comparison shopping for a credit card that you do when you're looking for a </w:t>
      </w:r>
      <w:hyperlink r:id="rId5" w:history="1">
        <w:r w:rsidRPr="000B2F98">
          <w:rPr>
            <w:rFonts w:ascii="Arial" w:eastAsia="Times New Roman" w:hAnsi="Arial" w:cs="Arial"/>
            <w:color w:val="2A308C"/>
            <w:sz w:val="21"/>
            <w:szCs w:val="21"/>
            <w:u w:val="single"/>
          </w:rPr>
          <w:t>mortgage</w:t>
        </w:r>
      </w:hyperlink>
      <w:r w:rsidRPr="000B2F98">
        <w:rPr>
          <w:rFonts w:ascii="Arial" w:eastAsia="Times New Roman" w:hAnsi="Arial" w:cs="Arial"/>
          <w:color w:val="000000"/>
          <w:sz w:val="21"/>
          <w:szCs w:val="21"/>
        </w:rPr>
        <w:t xml:space="preserve"> or a </w:t>
      </w:r>
      <w:hyperlink r:id="rId6" w:history="1">
        <w:r w:rsidRPr="000B2F98">
          <w:rPr>
            <w:rFonts w:ascii="Arial" w:eastAsia="Times New Roman" w:hAnsi="Arial" w:cs="Arial"/>
            <w:color w:val="2A308C"/>
            <w:sz w:val="21"/>
            <w:szCs w:val="21"/>
            <w:u w:val="single"/>
          </w:rPr>
          <w:t>car loan</w:t>
        </w:r>
      </w:hyperlink>
      <w:r w:rsidRPr="000B2F98">
        <w:rPr>
          <w:rFonts w:ascii="Arial" w:eastAsia="Times New Roman" w:hAnsi="Arial" w:cs="Arial"/>
          <w:color w:val="000000"/>
          <w:sz w:val="21"/>
          <w:szCs w:val="21"/>
        </w:rPr>
        <w:t xml:space="preserve">. This is a good idea because the choices you make can save you money. The process is not a simple one -- here are some tips that should help you get started: </w:t>
      </w:r>
    </w:p>
    <w:p w:rsidR="000B2F98" w:rsidRPr="000B2F98" w:rsidRDefault="000B2F98" w:rsidP="000B2F98">
      <w:pPr>
        <w:numPr>
          <w:ilvl w:val="0"/>
          <w:numId w:val="6"/>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t>Do some research</w:t>
      </w:r>
      <w:r w:rsidRPr="000B2F98">
        <w:rPr>
          <w:rFonts w:ascii="Arial" w:eastAsia="Times New Roman" w:hAnsi="Arial" w:cs="Arial"/>
          <w:color w:val="000000"/>
          <w:sz w:val="21"/>
          <w:szCs w:val="21"/>
        </w:rPr>
        <w:t xml:space="preserve"> - There are plenty of places, both online and offline, where you can read about credit-card offerings and even get credit-card ratings, but since rates and plans change so often, it's a good idea to call the institutions you're interested in to confirm the information and to see if there are other plans that might work for you. </w:t>
      </w:r>
    </w:p>
    <w:p w:rsidR="000B2F98" w:rsidRPr="000B2F98" w:rsidRDefault="000B2F98" w:rsidP="000B2F98">
      <w:pPr>
        <w:shd w:val="clear" w:color="auto" w:fill="FFFFFF"/>
        <w:spacing w:before="150" w:after="150" w:line="240" w:lineRule="auto"/>
        <w:ind w:left="1020" w:right="300"/>
        <w:rPr>
          <w:rFonts w:ascii="Arial" w:eastAsia="Times New Roman" w:hAnsi="Arial" w:cs="Arial"/>
          <w:color w:val="000000"/>
          <w:sz w:val="21"/>
          <w:szCs w:val="21"/>
        </w:rPr>
      </w:pPr>
      <w:r w:rsidRPr="000B2F98">
        <w:rPr>
          <w:rFonts w:ascii="Arial" w:eastAsia="Times New Roman" w:hAnsi="Arial" w:cs="Arial"/>
          <w:color w:val="000000"/>
          <w:sz w:val="21"/>
          <w:szCs w:val="21"/>
        </w:rPr>
        <w:t xml:space="preserve">A reliable and non-commercial resource is the </w:t>
      </w:r>
      <w:hyperlink r:id="rId7" w:history="1">
        <w:r w:rsidRPr="000B2F98">
          <w:rPr>
            <w:rFonts w:ascii="Arial" w:eastAsia="Times New Roman" w:hAnsi="Arial" w:cs="Arial"/>
            <w:color w:val="2A308C"/>
            <w:sz w:val="21"/>
            <w:szCs w:val="21"/>
            <w:u w:val="single"/>
          </w:rPr>
          <w:t>Federal Reserve Board</w:t>
        </w:r>
      </w:hyperlink>
      <w:r w:rsidRPr="000B2F98">
        <w:rPr>
          <w:rFonts w:ascii="Arial" w:eastAsia="Times New Roman" w:hAnsi="Arial" w:cs="Arial"/>
          <w:color w:val="000000"/>
          <w:sz w:val="21"/>
          <w:szCs w:val="21"/>
        </w:rPr>
        <w:t xml:space="preserve">. Also, the non-profit consumer credit organization </w:t>
      </w:r>
      <w:hyperlink r:id="rId8" w:history="1">
        <w:r w:rsidRPr="000B2F98">
          <w:rPr>
            <w:rFonts w:ascii="Arial" w:eastAsia="Times New Roman" w:hAnsi="Arial" w:cs="Arial"/>
            <w:color w:val="2A308C"/>
            <w:sz w:val="21"/>
            <w:szCs w:val="21"/>
            <w:u w:val="single"/>
          </w:rPr>
          <w:t>U.S. Citizens for Fair Credit Card Terms</w:t>
        </w:r>
      </w:hyperlink>
      <w:r w:rsidRPr="000B2F98">
        <w:rPr>
          <w:rFonts w:ascii="Arial" w:eastAsia="Times New Roman" w:hAnsi="Arial" w:cs="Arial"/>
          <w:color w:val="000000"/>
          <w:sz w:val="21"/>
          <w:szCs w:val="21"/>
        </w:rPr>
        <w:t xml:space="preserve"> offers credit-card ratings from its research (and so do a lot of commercial organizations -- many of whom are also credit-card issuers). </w:t>
      </w:r>
    </w:p>
    <w:p w:rsidR="000B2F98" w:rsidRPr="000B2F98" w:rsidRDefault="000B2F98" w:rsidP="000B2F98">
      <w:pPr>
        <w:numPr>
          <w:ilvl w:val="0"/>
          <w:numId w:val="6"/>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t>Make a list</w:t>
      </w:r>
      <w:r w:rsidRPr="000B2F98">
        <w:rPr>
          <w:rFonts w:ascii="Arial" w:eastAsia="Times New Roman" w:hAnsi="Arial" w:cs="Arial"/>
          <w:color w:val="000000"/>
          <w:sz w:val="21"/>
          <w:szCs w:val="21"/>
        </w:rPr>
        <w:t xml:space="preserve"> - Make a list of credit-card features that fit your financial needs and rank the features according to how you plan to use the card and pay your monthly bill. </w:t>
      </w:r>
    </w:p>
    <w:p w:rsidR="000B2F98" w:rsidRPr="000B2F98" w:rsidRDefault="000B2F98" w:rsidP="000B2F98">
      <w:pPr>
        <w:numPr>
          <w:ilvl w:val="0"/>
          <w:numId w:val="6"/>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t>Review the plans</w:t>
      </w:r>
      <w:r w:rsidRPr="000B2F98">
        <w:rPr>
          <w:rFonts w:ascii="Arial" w:eastAsia="Times New Roman" w:hAnsi="Arial" w:cs="Arial"/>
          <w:color w:val="000000"/>
          <w:sz w:val="21"/>
          <w:szCs w:val="21"/>
        </w:rPr>
        <w:t xml:space="preserve"> - Review all of the information you've gathered on different plans. Pay special attention to the APR - - you want a low rate, but not necessarily the lowest. This is because, depending on your lifestyle and payment habits, you might benefit more from a card that offers cash rebates, discounts or </w:t>
      </w:r>
      <w:hyperlink r:id="rId9" w:history="1">
        <w:r w:rsidRPr="000B2F98">
          <w:rPr>
            <w:rFonts w:ascii="Arial" w:eastAsia="Times New Roman" w:hAnsi="Arial" w:cs="Arial"/>
            <w:color w:val="2A308C"/>
            <w:sz w:val="21"/>
            <w:szCs w:val="21"/>
            <w:u w:val="single"/>
          </w:rPr>
          <w:t>frequent-flier miles</w:t>
        </w:r>
      </w:hyperlink>
      <w:r w:rsidRPr="000B2F98">
        <w:rPr>
          <w:rFonts w:ascii="Arial" w:eastAsia="Times New Roman" w:hAnsi="Arial" w:cs="Arial"/>
          <w:color w:val="000000"/>
          <w:sz w:val="21"/>
          <w:szCs w:val="21"/>
        </w:rPr>
        <w:t xml:space="preserve">. </w:t>
      </w:r>
    </w:p>
    <w:p w:rsidR="000B2F98" w:rsidRPr="000B2F98" w:rsidRDefault="000B2F98" w:rsidP="000B2F98">
      <w:pPr>
        <w:numPr>
          <w:ilvl w:val="0"/>
          <w:numId w:val="6"/>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lastRenderedPageBreak/>
        <w:t>Check out credit unions</w:t>
      </w:r>
      <w:r w:rsidRPr="000B2F98">
        <w:rPr>
          <w:rFonts w:ascii="Arial" w:eastAsia="Times New Roman" w:hAnsi="Arial" w:cs="Arial"/>
          <w:color w:val="000000"/>
          <w:sz w:val="21"/>
          <w:szCs w:val="21"/>
        </w:rPr>
        <w:t xml:space="preserve"> - Look into the possibility of joining a credit union. Credit unions are non-profit, and they have lower overhead so they can charge lower interest rates. Credit unions are newer to the credit industry so they are eager to generate credit-card loans. However, you'll probably be required to open a share account or </w:t>
      </w:r>
      <w:hyperlink r:id="rId10" w:history="1">
        <w:r w:rsidRPr="000B2F98">
          <w:rPr>
            <w:rFonts w:ascii="Arial" w:eastAsia="Times New Roman" w:hAnsi="Arial" w:cs="Arial"/>
            <w:color w:val="2A308C"/>
            <w:sz w:val="21"/>
            <w:szCs w:val="21"/>
            <w:u w:val="single"/>
          </w:rPr>
          <w:t>savings account</w:t>
        </w:r>
      </w:hyperlink>
      <w:r w:rsidRPr="000B2F98">
        <w:rPr>
          <w:rFonts w:ascii="Arial" w:eastAsia="Times New Roman" w:hAnsi="Arial" w:cs="Arial"/>
          <w:color w:val="000000"/>
          <w:sz w:val="21"/>
          <w:szCs w:val="21"/>
        </w:rPr>
        <w:t xml:space="preserve"> to join. </w:t>
      </w:r>
    </w:p>
    <w:p w:rsidR="000B2F98" w:rsidRPr="000B2F98" w:rsidRDefault="000B2F98" w:rsidP="000B2F98">
      <w:pPr>
        <w:shd w:val="clear" w:color="auto" w:fill="FFFFFF"/>
        <w:spacing w:before="150" w:after="150" w:line="240" w:lineRule="auto"/>
        <w:ind w:left="1020" w:right="300"/>
        <w:rPr>
          <w:rFonts w:ascii="Arial" w:eastAsia="Times New Roman" w:hAnsi="Arial" w:cs="Arial"/>
          <w:color w:val="000000"/>
          <w:sz w:val="21"/>
          <w:szCs w:val="21"/>
        </w:rPr>
      </w:pPr>
      <w:r w:rsidRPr="000B2F98">
        <w:rPr>
          <w:rFonts w:ascii="Arial" w:eastAsia="Times New Roman" w:hAnsi="Arial" w:cs="Arial"/>
          <w:color w:val="000000"/>
          <w:sz w:val="21"/>
          <w:szCs w:val="21"/>
        </w:rPr>
        <w:t xml:space="preserve">Credit unions typically are limited to a particular employer and its employees, but that's changing. Due to industry consolidations, credit unions are rapidly expanding their fields of membership. To find out which credit union you may be eligible to join, contact the </w:t>
      </w:r>
      <w:hyperlink r:id="rId11" w:history="1">
        <w:r w:rsidRPr="000B2F98">
          <w:rPr>
            <w:rFonts w:ascii="Arial" w:eastAsia="Times New Roman" w:hAnsi="Arial" w:cs="Arial"/>
            <w:color w:val="2A308C"/>
            <w:sz w:val="21"/>
            <w:szCs w:val="21"/>
            <w:u w:val="single"/>
          </w:rPr>
          <w:t>Credit Union National Association</w:t>
        </w:r>
      </w:hyperlink>
      <w:r w:rsidRPr="000B2F98">
        <w:rPr>
          <w:rFonts w:ascii="Arial" w:eastAsia="Times New Roman" w:hAnsi="Arial" w:cs="Arial"/>
          <w:color w:val="000000"/>
          <w:sz w:val="21"/>
          <w:szCs w:val="21"/>
        </w:rPr>
        <w:t xml:space="preserve"> (CUNA). </w:t>
      </w:r>
    </w:p>
    <w:p w:rsidR="000B2F98" w:rsidRPr="000B2F98" w:rsidRDefault="000B2F98" w:rsidP="000B2F98">
      <w:pPr>
        <w:numPr>
          <w:ilvl w:val="0"/>
          <w:numId w:val="6"/>
        </w:numPr>
        <w:shd w:val="clear" w:color="auto" w:fill="FFFFFF"/>
        <w:spacing w:after="0" w:line="240" w:lineRule="auto"/>
        <w:ind w:left="1020" w:right="300"/>
        <w:rPr>
          <w:rFonts w:ascii="Arial" w:eastAsia="Times New Roman" w:hAnsi="Arial" w:cs="Arial"/>
          <w:color w:val="000000"/>
          <w:sz w:val="21"/>
          <w:szCs w:val="21"/>
        </w:rPr>
      </w:pPr>
      <w:r w:rsidRPr="000B2F98">
        <w:rPr>
          <w:rFonts w:ascii="Arial" w:eastAsia="Times New Roman" w:hAnsi="Arial" w:cs="Arial"/>
          <w:b/>
          <w:bCs/>
          <w:color w:val="000000"/>
          <w:sz w:val="21"/>
          <w:szCs w:val="21"/>
        </w:rPr>
        <w:t>Compare plans</w:t>
      </w:r>
      <w:r w:rsidRPr="000B2F98">
        <w:rPr>
          <w:rFonts w:ascii="Arial" w:eastAsia="Times New Roman" w:hAnsi="Arial" w:cs="Arial"/>
          <w:color w:val="000000"/>
          <w:sz w:val="21"/>
          <w:szCs w:val="21"/>
        </w:rPr>
        <w:t xml:space="preserve"> - If you already have a credit card, be sure that you're making a good move before you swap cards. If you are a current cardholder and have a good </w:t>
      </w:r>
      <w:hyperlink r:id="rId12" w:history="1">
        <w:r w:rsidRPr="000B2F98">
          <w:rPr>
            <w:rFonts w:ascii="Arial" w:eastAsia="Times New Roman" w:hAnsi="Arial" w:cs="Arial"/>
            <w:color w:val="2A308C"/>
            <w:sz w:val="21"/>
            <w:szCs w:val="21"/>
            <w:u w:val="single"/>
          </w:rPr>
          <w:t>credit rating</w:t>
        </w:r>
      </w:hyperlink>
      <w:r w:rsidRPr="000B2F98">
        <w:rPr>
          <w:rFonts w:ascii="Arial" w:eastAsia="Times New Roman" w:hAnsi="Arial" w:cs="Arial"/>
          <w:color w:val="000000"/>
          <w:sz w:val="21"/>
          <w:szCs w:val="21"/>
        </w:rPr>
        <w:t xml:space="preserve">, see if the institution that issued your card will lower your current rate. Don't be afraid to negotiate! </w:t>
      </w:r>
    </w:p>
    <w:p w:rsidR="000B2F98" w:rsidRPr="000B2F98" w:rsidRDefault="000B2F98" w:rsidP="000B2F98">
      <w:pPr>
        <w:shd w:val="clear" w:color="auto" w:fill="FFFFFF"/>
        <w:spacing w:before="150" w:after="150" w:line="240" w:lineRule="auto"/>
        <w:rPr>
          <w:rFonts w:ascii="Arial" w:eastAsia="Times New Roman" w:hAnsi="Arial" w:cs="Arial"/>
          <w:color w:val="000000"/>
          <w:sz w:val="21"/>
          <w:szCs w:val="21"/>
        </w:rPr>
      </w:pPr>
      <w:r w:rsidRPr="000B2F98">
        <w:rPr>
          <w:rFonts w:ascii="Arial" w:eastAsia="Times New Roman" w:hAnsi="Arial" w:cs="Arial"/>
          <w:color w:val="000000"/>
          <w:sz w:val="21"/>
          <w:szCs w:val="21"/>
        </w:rPr>
        <w:t xml:space="preserve">These are steps to take when deciding on a credit card. But your actual breadth of options depends in great part on your </w:t>
      </w:r>
      <w:hyperlink r:id="rId13" w:history="1">
        <w:r w:rsidRPr="000B2F98">
          <w:rPr>
            <w:rFonts w:ascii="Arial" w:eastAsia="Times New Roman" w:hAnsi="Arial" w:cs="Arial"/>
            <w:color w:val="2A308C"/>
            <w:sz w:val="21"/>
            <w:szCs w:val="21"/>
            <w:u w:val="single"/>
          </w:rPr>
          <w:t>credit history</w:t>
        </w:r>
      </w:hyperlink>
      <w:r w:rsidRPr="000B2F98">
        <w:rPr>
          <w:rFonts w:ascii="Arial" w:eastAsia="Times New Roman" w:hAnsi="Arial" w:cs="Arial"/>
          <w:color w:val="000000"/>
          <w:sz w:val="21"/>
          <w:szCs w:val="21"/>
        </w:rPr>
        <w:t xml:space="preserve">. </w:t>
      </w:r>
    </w:p>
    <w:p w:rsidR="00B05C1E" w:rsidRDefault="00B05C1E"/>
    <w:sectPr w:rsidR="00B05C1E" w:rsidSect="00B05C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9E1F5B"/>
    <w:multiLevelType w:val="multilevel"/>
    <w:tmpl w:val="17683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43C2109"/>
    <w:multiLevelType w:val="multilevel"/>
    <w:tmpl w:val="148E13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4">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2F98"/>
    <w:rsid w:val="000B2F98"/>
    <w:rsid w:val="006B77AD"/>
    <w:rsid w:val="00A75BAB"/>
    <w:rsid w:val="00B05C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C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00306204">
      <w:bodyDiv w:val="1"/>
      <w:marLeft w:val="0"/>
      <w:marRight w:val="0"/>
      <w:marTop w:val="0"/>
      <w:marBottom w:val="0"/>
      <w:divBdr>
        <w:top w:val="none" w:sz="0" w:space="0" w:color="auto"/>
        <w:left w:val="none" w:sz="0" w:space="0" w:color="auto"/>
        <w:bottom w:val="none" w:sz="0" w:space="0" w:color="auto"/>
        <w:right w:val="none" w:sz="0" w:space="0" w:color="auto"/>
      </w:divBdr>
      <w:divsChild>
        <w:div w:id="1430617905">
          <w:marLeft w:val="0"/>
          <w:marRight w:val="0"/>
          <w:marTop w:val="100"/>
          <w:marBottom w:val="100"/>
          <w:divBdr>
            <w:top w:val="none" w:sz="0" w:space="0" w:color="auto"/>
            <w:left w:val="none" w:sz="0" w:space="0" w:color="auto"/>
            <w:bottom w:val="none" w:sz="0" w:space="0" w:color="auto"/>
            <w:right w:val="none" w:sz="0" w:space="0" w:color="auto"/>
          </w:divBdr>
          <w:divsChild>
            <w:div w:id="933971808">
              <w:marLeft w:val="0"/>
              <w:marRight w:val="0"/>
              <w:marTop w:val="0"/>
              <w:marBottom w:val="0"/>
              <w:divBdr>
                <w:top w:val="none" w:sz="0" w:space="0" w:color="auto"/>
                <w:left w:val="none" w:sz="0" w:space="0" w:color="auto"/>
                <w:bottom w:val="none" w:sz="0" w:space="0" w:color="auto"/>
                <w:right w:val="none" w:sz="0" w:space="0" w:color="auto"/>
              </w:divBdr>
              <w:divsChild>
                <w:div w:id="716393509">
                  <w:marLeft w:val="120"/>
                  <w:marRight w:val="0"/>
                  <w:marTop w:val="0"/>
                  <w:marBottom w:val="0"/>
                  <w:divBdr>
                    <w:top w:val="none" w:sz="0" w:space="0" w:color="auto"/>
                    <w:left w:val="none" w:sz="0" w:space="0" w:color="auto"/>
                    <w:bottom w:val="none" w:sz="0" w:space="0" w:color="auto"/>
                    <w:right w:val="none" w:sz="0" w:space="0" w:color="auto"/>
                  </w:divBdr>
                  <w:divsChild>
                    <w:div w:id="19803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wstuffworks.com/framed.htm?parent=credit-card.htm&amp;url=http://www.cardratings.org/" TargetMode="External"/><Relationship Id="rId13" Type="http://schemas.openxmlformats.org/officeDocument/2006/relationships/hyperlink" Target="http://money.howstuffworks.com/credit-report.htm" TargetMode="External"/><Relationship Id="rId3" Type="http://schemas.openxmlformats.org/officeDocument/2006/relationships/settings" Target="settings.xml"/><Relationship Id="rId7" Type="http://schemas.openxmlformats.org/officeDocument/2006/relationships/hyperlink" Target="http://www.howstuffworks.com/framed.htm?parent=credit-card.htm&amp;url=http://www.federalreserve.gov/pubs/shop/" TargetMode="External"/><Relationship Id="rId12" Type="http://schemas.openxmlformats.org/officeDocument/2006/relationships/hyperlink" Target="http://money.howstuffworks.com/credit-scor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to.howstuffworks.com/car-financing.htm" TargetMode="External"/><Relationship Id="rId11" Type="http://schemas.openxmlformats.org/officeDocument/2006/relationships/hyperlink" Target="http://www.howstuffworks.com/framed.htm?parent=credit-card.htm&amp;url=http://www.cuna.org/data/cu/cuna/contact.html" TargetMode="External"/><Relationship Id="rId5" Type="http://schemas.openxmlformats.org/officeDocument/2006/relationships/hyperlink" Target="http://money.howstuffworks.com/mortgage.htm" TargetMode="External"/><Relationship Id="rId15" Type="http://schemas.openxmlformats.org/officeDocument/2006/relationships/theme" Target="theme/theme1.xml"/><Relationship Id="rId10" Type="http://schemas.openxmlformats.org/officeDocument/2006/relationships/hyperlink" Target="http://money.howstuffworks.com/question726.htm" TargetMode="External"/><Relationship Id="rId4" Type="http://schemas.openxmlformats.org/officeDocument/2006/relationships/webSettings" Target="webSettings.xml"/><Relationship Id="rId9" Type="http://schemas.openxmlformats.org/officeDocument/2006/relationships/hyperlink" Target="http://travel.howstuffworks.com/ff-program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770</Words>
  <Characters>4391</Characters>
  <Application>Microsoft Office Word</Application>
  <DocSecurity>0</DocSecurity>
  <Lines>36</Lines>
  <Paragraphs>10</Paragraphs>
  <ScaleCrop>false</ScaleCrop>
  <Company>l</Company>
  <LinksUpToDate>false</LinksUpToDate>
  <CharactersWithSpaces>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2013-04-06T00:10:00Z</dcterms:created>
  <dcterms:modified xsi:type="dcterms:W3CDTF">2013-04-06T00:10:00Z</dcterms:modified>
</cp:coreProperties>
</file>