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99"/>
      </w:tblGrid>
      <w:tr w:rsidR="00DD40DF" w:rsidTr="00C44E14">
        <w:trPr>
          <w:trHeight w:val="457"/>
        </w:trPr>
        <w:tc>
          <w:tcPr>
            <w:tcW w:w="13199" w:type="dxa"/>
          </w:tcPr>
          <w:p w:rsidR="00DD40DF" w:rsidRDefault="008322A8" w:rsidP="00C44E14">
            <w:pPr>
              <w:autoSpaceDE w:val="0"/>
              <w:autoSpaceDN w:val="0"/>
              <w:adjustRightInd w:val="0"/>
              <w:spacing w:after="0" w:line="240" w:lineRule="auto"/>
              <w:rPr>
                <w:rFonts w:cs="Tahoma"/>
                <w:b/>
              </w:rPr>
            </w:pPr>
            <w:r w:rsidRPr="00C44E14">
              <w:rPr>
                <w:rFonts w:cs="Tahoma"/>
                <w:b/>
              </w:rPr>
              <w:t xml:space="preserve">COURSE </w:t>
            </w:r>
            <w:r w:rsidR="00DD40DF" w:rsidRPr="00C44E14">
              <w:rPr>
                <w:rFonts w:cs="Tahoma"/>
                <w:b/>
              </w:rPr>
              <w:t>INTRODUCTION:</w:t>
            </w:r>
          </w:p>
          <w:p w:rsidR="006C59A6" w:rsidRDefault="006C59A6" w:rsidP="00C44E14">
            <w:pPr>
              <w:autoSpaceDE w:val="0"/>
              <w:autoSpaceDN w:val="0"/>
              <w:adjustRightInd w:val="0"/>
              <w:spacing w:after="0" w:line="240" w:lineRule="auto"/>
              <w:rPr>
                <w:rFonts w:cs="Tahoma"/>
                <w:b/>
              </w:rPr>
            </w:pPr>
          </w:p>
          <w:p w:rsidR="006C59A6" w:rsidRDefault="006C59A6" w:rsidP="006C59A6">
            <w:pPr>
              <w:spacing w:after="0"/>
            </w:pPr>
            <w:r>
              <w:t>This is an introductory course for Banking and Financial Support Services which also operates a student bank as the implementation practicum. This course also introduces the student to personal finance, including opening and maintaining a checking account, and credit card pitfalls and proper use, a very important skill for all young adults. It is designed to familiarize the student with all aspects of a typical bank including savings, loans, operations, and audit functions. It also covers the history of banking, the organizational structure, and the operations and marketing of a student bank.</w:t>
            </w:r>
          </w:p>
          <w:p w:rsidR="006C59A6" w:rsidRDefault="006C59A6" w:rsidP="006C59A6">
            <w:pPr>
              <w:spacing w:after="0"/>
            </w:pPr>
          </w:p>
          <w:p w:rsidR="006C59A6" w:rsidRPr="00055E06" w:rsidRDefault="006C59A6" w:rsidP="006C59A6">
            <w:pPr>
              <w:spacing w:after="0"/>
              <w:rPr>
                <w:u w:val="single"/>
              </w:rPr>
            </w:pPr>
            <w:r w:rsidRPr="00055E06">
              <w:rPr>
                <w:u w:val="single"/>
              </w:rPr>
              <w:t>COURSE  RATIONALE</w:t>
            </w:r>
          </w:p>
          <w:p w:rsidR="006C59A6" w:rsidRDefault="006C59A6" w:rsidP="006C59A6">
            <w:pPr>
              <w:spacing w:after="0"/>
            </w:pPr>
            <w:r>
              <w:t>Financial literacy is essential in meeting the financial challenges of the 21st Century. The course</w:t>
            </w:r>
            <w:r w:rsidR="00A7258A">
              <w:t xml:space="preserve"> </w:t>
            </w:r>
            <w:r>
              <w:t>provides valuable experience in running an actual bank while learning to analyze personal financial</w:t>
            </w:r>
            <w:r w:rsidR="00A7258A">
              <w:t xml:space="preserve"> </w:t>
            </w:r>
            <w:r>
              <w:t>decisions, evaluate the costs and benefits of their decisions, recognize the rights and responsibilities</w:t>
            </w:r>
            <w:r w:rsidR="00A7258A">
              <w:t xml:space="preserve"> </w:t>
            </w:r>
            <w:r>
              <w:t>as consumers, and apply the knowledge learned in school to financial situations encountered later in</w:t>
            </w:r>
            <w:r w:rsidR="00A7258A">
              <w:t xml:space="preserve"> </w:t>
            </w:r>
            <w:r>
              <w:t>life.</w:t>
            </w:r>
          </w:p>
          <w:p w:rsidR="00F95D0A" w:rsidRDefault="00F95D0A" w:rsidP="006C59A6">
            <w:pPr>
              <w:spacing w:after="0"/>
            </w:pPr>
          </w:p>
          <w:p w:rsidR="00F95D0A" w:rsidRDefault="00F95D0A" w:rsidP="006C59A6">
            <w:pPr>
              <w:spacing w:after="0"/>
            </w:pPr>
          </w:p>
          <w:p w:rsidR="00F95D0A" w:rsidRDefault="00F95D0A" w:rsidP="006C59A6">
            <w:pPr>
              <w:spacing w:after="0"/>
            </w:pPr>
          </w:p>
          <w:p w:rsidR="00F95D0A" w:rsidRDefault="00F95D0A" w:rsidP="006C59A6">
            <w:pPr>
              <w:spacing w:after="0"/>
            </w:pPr>
          </w:p>
          <w:p w:rsidR="00F95D0A" w:rsidRDefault="00F95D0A" w:rsidP="006C59A6">
            <w:pPr>
              <w:spacing w:after="0"/>
            </w:pPr>
          </w:p>
          <w:p w:rsidR="00F95D0A" w:rsidRDefault="00F95D0A" w:rsidP="006C59A6">
            <w:pPr>
              <w:spacing w:after="0"/>
            </w:pPr>
          </w:p>
          <w:p w:rsidR="00F95D0A" w:rsidRDefault="00F95D0A" w:rsidP="006C59A6">
            <w:pPr>
              <w:spacing w:after="0"/>
            </w:pPr>
          </w:p>
          <w:p w:rsidR="00F95D0A" w:rsidRDefault="00F95D0A" w:rsidP="006C59A6">
            <w:pPr>
              <w:spacing w:after="0"/>
            </w:pPr>
          </w:p>
          <w:p w:rsidR="00F95D0A" w:rsidRDefault="00F95D0A" w:rsidP="006C59A6">
            <w:pPr>
              <w:spacing w:after="0"/>
            </w:pPr>
          </w:p>
          <w:p w:rsidR="00F95D0A" w:rsidRDefault="00F95D0A" w:rsidP="006C59A6">
            <w:pPr>
              <w:spacing w:after="0"/>
            </w:pPr>
          </w:p>
          <w:p w:rsidR="00F95D0A" w:rsidRDefault="00F95D0A" w:rsidP="006C59A6">
            <w:pPr>
              <w:spacing w:after="0"/>
            </w:pPr>
          </w:p>
          <w:p w:rsidR="00F95D0A" w:rsidRDefault="00F95D0A" w:rsidP="006C59A6">
            <w:pPr>
              <w:spacing w:after="0"/>
            </w:pPr>
          </w:p>
          <w:p w:rsidR="00F95D0A" w:rsidRDefault="00F95D0A" w:rsidP="006C59A6">
            <w:pPr>
              <w:spacing w:after="0"/>
            </w:pPr>
          </w:p>
          <w:p w:rsidR="00F95D0A" w:rsidRDefault="00F95D0A" w:rsidP="006C59A6">
            <w:pPr>
              <w:spacing w:after="0"/>
            </w:pPr>
          </w:p>
          <w:p w:rsidR="00F95D0A" w:rsidRDefault="00F95D0A" w:rsidP="006C59A6">
            <w:pPr>
              <w:spacing w:after="0"/>
            </w:pPr>
          </w:p>
          <w:p w:rsidR="00F95D0A" w:rsidRDefault="00F95D0A" w:rsidP="006C59A6">
            <w:pPr>
              <w:spacing w:after="0"/>
            </w:pPr>
          </w:p>
          <w:p w:rsidR="00DD40DF" w:rsidRPr="00C44E14" w:rsidRDefault="00DD40DF" w:rsidP="00C44E14">
            <w:pPr>
              <w:autoSpaceDE w:val="0"/>
              <w:autoSpaceDN w:val="0"/>
              <w:adjustRightInd w:val="0"/>
              <w:spacing w:after="0" w:line="240" w:lineRule="auto"/>
              <w:rPr>
                <w:rFonts w:cs="Tahoma"/>
                <w:b/>
              </w:rPr>
            </w:pPr>
          </w:p>
        </w:tc>
      </w:tr>
    </w:tbl>
    <w:p w:rsidR="00FD5A4D" w:rsidRPr="00D95168" w:rsidRDefault="00FD5A4D" w:rsidP="00FD5A4D">
      <w:pPr>
        <w:autoSpaceDE w:val="0"/>
        <w:autoSpaceDN w:val="0"/>
        <w:adjustRightInd w:val="0"/>
        <w:spacing w:after="0" w:line="240" w:lineRule="auto"/>
        <w:rPr>
          <w:rFonts w:ascii="Tahoma" w:hAnsi="Tahoma" w:cs="Tahoma"/>
          <w:b/>
        </w:rPr>
      </w:pPr>
    </w:p>
    <w:p w:rsidR="00FD5A4D" w:rsidRDefault="00FD5A4D"/>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3"/>
        <w:gridCol w:w="3721"/>
        <w:gridCol w:w="2534"/>
        <w:gridCol w:w="194"/>
        <w:gridCol w:w="1144"/>
        <w:gridCol w:w="669"/>
        <w:gridCol w:w="1510"/>
        <w:gridCol w:w="1403"/>
        <w:gridCol w:w="648"/>
      </w:tblGrid>
      <w:tr w:rsidR="00A7258A" w:rsidRPr="00DD40DF" w:rsidTr="008D7C75">
        <w:tc>
          <w:tcPr>
            <w:tcW w:w="7608" w:type="dxa"/>
            <w:gridSpan w:val="3"/>
          </w:tcPr>
          <w:p w:rsidR="00A7258A" w:rsidRPr="00C44E14" w:rsidRDefault="00A7258A" w:rsidP="00F95D0A">
            <w:pPr>
              <w:spacing w:after="0"/>
              <w:rPr>
                <w:b/>
              </w:rPr>
            </w:pPr>
            <w:r w:rsidRPr="00C44E14">
              <w:rPr>
                <w:b/>
              </w:rPr>
              <w:t>UNIT</w:t>
            </w:r>
            <w:r w:rsidR="002C649A">
              <w:rPr>
                <w:b/>
              </w:rPr>
              <w:t xml:space="preserve"> 1</w:t>
            </w:r>
            <w:r w:rsidR="00370CF0">
              <w:rPr>
                <w:b/>
              </w:rPr>
              <w:t>2</w:t>
            </w:r>
            <w:r>
              <w:rPr>
                <w:b/>
              </w:rPr>
              <w:t>, DESCRIPTION</w:t>
            </w:r>
            <w:r w:rsidRPr="00C44E14">
              <w:rPr>
                <w:b/>
              </w:rPr>
              <w:t xml:space="preserve">: </w:t>
            </w:r>
            <w:r>
              <w:rPr>
                <w:b/>
              </w:rPr>
              <w:t xml:space="preserve"> </w:t>
            </w:r>
            <w:r w:rsidR="00231EEB">
              <w:t>Explain the power of saving and investing money, describe how businesses make money, understand the risk and potential return in the Investment Stock market.</w:t>
            </w:r>
            <w:r w:rsidR="00F95D0A">
              <w:t xml:space="preserve">  </w:t>
            </w:r>
            <w:r w:rsidR="00231EEB">
              <w:t xml:space="preserve">Describe mutual funds, explain the advantage of mutual fund investing, and analyze statistical information. </w:t>
            </w:r>
            <w:r w:rsidR="00F95D0A">
              <w:t xml:space="preserve"> </w:t>
            </w:r>
            <w:r w:rsidR="00231EEB">
              <w:t>Read and understand Stock Tables and describe the role of a stock holder.  The value of long term investment programs.</w:t>
            </w:r>
          </w:p>
        </w:tc>
        <w:tc>
          <w:tcPr>
            <w:tcW w:w="5568" w:type="dxa"/>
            <w:gridSpan w:val="6"/>
          </w:tcPr>
          <w:p w:rsidR="00F95D0A" w:rsidRDefault="00A7258A" w:rsidP="00F95D0A">
            <w:pPr>
              <w:spacing w:line="240" w:lineRule="auto"/>
              <w:rPr>
                <w:b/>
              </w:rPr>
            </w:pPr>
            <w:r w:rsidRPr="00C44E14">
              <w:rPr>
                <w:b/>
              </w:rPr>
              <w:t>SUGGESTED UNIT TIMELINE:</w:t>
            </w:r>
            <w:r>
              <w:rPr>
                <w:b/>
              </w:rPr>
              <w:t xml:space="preserve">  </w:t>
            </w:r>
            <w:r w:rsidRPr="00C44E14">
              <w:rPr>
                <w:b/>
              </w:rPr>
              <w:t xml:space="preserve">  </w:t>
            </w:r>
            <w:r w:rsidR="00231EEB">
              <w:rPr>
                <w:b/>
              </w:rPr>
              <w:t>throughout 2</w:t>
            </w:r>
            <w:r w:rsidR="00231EEB" w:rsidRPr="007631B5">
              <w:rPr>
                <w:b/>
                <w:vertAlign w:val="superscript"/>
              </w:rPr>
              <w:t>nd</w:t>
            </w:r>
            <w:r w:rsidR="00231EEB">
              <w:rPr>
                <w:b/>
              </w:rPr>
              <w:t xml:space="preserve"> half of course</w:t>
            </w:r>
            <w:r w:rsidR="00231EEB" w:rsidRPr="00C44E14">
              <w:rPr>
                <w:b/>
              </w:rPr>
              <w:t xml:space="preserve">                                </w:t>
            </w:r>
          </w:p>
          <w:p w:rsidR="00A7258A" w:rsidRPr="00C44E14" w:rsidRDefault="00A7258A" w:rsidP="00F95D0A">
            <w:pPr>
              <w:spacing w:line="240" w:lineRule="auto"/>
              <w:rPr>
                <w:b/>
              </w:rPr>
            </w:pPr>
            <w:r w:rsidRPr="00C44E14">
              <w:rPr>
                <w:b/>
              </w:rPr>
              <w:t xml:space="preserve">CLASS PERIOD (min.): </w:t>
            </w:r>
            <w:r w:rsidR="00F95D0A">
              <w:rPr>
                <w:b/>
              </w:rPr>
              <w:t>50 min.</w:t>
            </w:r>
          </w:p>
        </w:tc>
      </w:tr>
      <w:tr w:rsidR="00A7258A" w:rsidRPr="00DD40DF" w:rsidTr="00231EEB">
        <w:tc>
          <w:tcPr>
            <w:tcW w:w="13176" w:type="dxa"/>
            <w:gridSpan w:val="9"/>
          </w:tcPr>
          <w:p w:rsidR="00A7258A" w:rsidRPr="00C44E14" w:rsidRDefault="00A7258A" w:rsidP="00F95D0A">
            <w:pPr>
              <w:spacing w:after="0" w:line="240" w:lineRule="auto"/>
              <w:rPr>
                <w:b/>
              </w:rPr>
            </w:pPr>
            <w:r w:rsidRPr="00C44E14">
              <w:rPr>
                <w:b/>
              </w:rPr>
              <w:t>ESSENTIAL QUESTIONS:</w:t>
            </w:r>
          </w:p>
          <w:p w:rsidR="00A7258A" w:rsidRDefault="00A7258A" w:rsidP="00F95D0A">
            <w:pPr>
              <w:spacing w:after="0" w:line="240" w:lineRule="auto"/>
            </w:pPr>
            <w:r w:rsidRPr="00C44E14">
              <w:rPr>
                <w:b/>
              </w:rPr>
              <w:t>1.</w:t>
            </w:r>
            <w:r>
              <w:rPr>
                <w:b/>
              </w:rPr>
              <w:t xml:space="preserve"> </w:t>
            </w:r>
            <w:r w:rsidR="00EC6668">
              <w:rPr>
                <w:b/>
              </w:rPr>
              <w:t xml:space="preserve"> </w:t>
            </w:r>
            <w:r w:rsidR="00EC6668">
              <w:t>What is the difference between saving and investing?</w:t>
            </w:r>
          </w:p>
          <w:p w:rsidR="00EC6668" w:rsidRDefault="00A7258A" w:rsidP="00F95D0A">
            <w:pPr>
              <w:spacing w:after="0" w:line="240" w:lineRule="auto"/>
            </w:pPr>
            <w:r w:rsidRPr="00C44E14">
              <w:rPr>
                <w:b/>
              </w:rPr>
              <w:t>2.</w:t>
            </w:r>
            <w:r w:rsidR="00EC6668">
              <w:rPr>
                <w:b/>
              </w:rPr>
              <w:t xml:space="preserve">  </w:t>
            </w:r>
            <w:r w:rsidR="00EC6668">
              <w:t xml:space="preserve">How does a person know what </w:t>
            </w:r>
            <w:r w:rsidR="002A72C2">
              <w:t xml:space="preserve">companies to invest </w:t>
            </w:r>
            <w:r w:rsidR="00C407A7">
              <w:t>and how t</w:t>
            </w:r>
            <w:r w:rsidR="00EC6668">
              <w:t>o invest considering the risk of losing accumulated</w:t>
            </w:r>
            <w:r w:rsidR="002A72C2">
              <w:t xml:space="preserve"> wealth</w:t>
            </w:r>
            <w:r w:rsidR="00EC6668">
              <w:t>?</w:t>
            </w:r>
          </w:p>
          <w:p w:rsidR="00A7258A" w:rsidRPr="00EC6668" w:rsidRDefault="00EC6668" w:rsidP="00F95D0A">
            <w:pPr>
              <w:spacing w:after="0" w:line="240" w:lineRule="auto"/>
              <w:rPr>
                <w:b/>
              </w:rPr>
            </w:pPr>
            <w:r w:rsidRPr="00EC6668">
              <w:rPr>
                <w:b/>
              </w:rPr>
              <w:t xml:space="preserve">3.  </w:t>
            </w:r>
            <w:r>
              <w:t>How do I apply a basic knowledge of choosing saving versus investments given market risk, inflation risk, interest rate risk, liquidity issues, and how much do I need to start investing?</w:t>
            </w:r>
            <w:r w:rsidRPr="00EC6668">
              <w:rPr>
                <w:b/>
              </w:rPr>
              <w:t xml:space="preserve"> </w:t>
            </w:r>
            <w:r w:rsidR="00A7258A" w:rsidRPr="00EC6668">
              <w:rPr>
                <w:b/>
              </w:rPr>
              <w:t xml:space="preserve"> </w:t>
            </w:r>
          </w:p>
        </w:tc>
      </w:tr>
      <w:tr w:rsidR="00A7258A" w:rsidTr="00231EEB">
        <w:trPr>
          <w:trHeight w:val="197"/>
        </w:trPr>
        <w:tc>
          <w:tcPr>
            <w:tcW w:w="13176" w:type="dxa"/>
            <w:gridSpan w:val="9"/>
            <w:shd w:val="clear" w:color="auto" w:fill="D9D9D9"/>
          </w:tcPr>
          <w:p w:rsidR="00A7258A" w:rsidRDefault="00A7258A" w:rsidP="00A7258A">
            <w:pPr>
              <w:spacing w:line="240" w:lineRule="auto"/>
            </w:pPr>
          </w:p>
        </w:tc>
      </w:tr>
      <w:tr w:rsidR="00A7258A" w:rsidTr="008D7C75">
        <w:trPr>
          <w:trHeight w:val="467"/>
        </w:trPr>
        <w:tc>
          <w:tcPr>
            <w:tcW w:w="5074" w:type="dxa"/>
            <w:gridSpan w:val="2"/>
            <w:vMerge w:val="restart"/>
          </w:tcPr>
          <w:p w:rsidR="00A7258A" w:rsidRPr="00C44E14" w:rsidRDefault="00A7258A" w:rsidP="00A7258A">
            <w:pPr>
              <w:spacing w:line="240" w:lineRule="auto"/>
              <w:jc w:val="center"/>
              <w:rPr>
                <w:b/>
              </w:rPr>
            </w:pPr>
            <w:r w:rsidRPr="00C44E14">
              <w:rPr>
                <w:b/>
              </w:rPr>
              <w:t xml:space="preserve">ESSENTIAL MEASURABLE LEARNING OBJECTIVES                         </w:t>
            </w:r>
          </w:p>
        </w:tc>
        <w:tc>
          <w:tcPr>
            <w:tcW w:w="2728" w:type="dxa"/>
            <w:gridSpan w:val="2"/>
            <w:vMerge w:val="restart"/>
          </w:tcPr>
          <w:p w:rsidR="00A7258A" w:rsidRPr="00C44E14" w:rsidRDefault="00A7258A" w:rsidP="00A7258A">
            <w:pPr>
              <w:spacing w:line="240" w:lineRule="auto"/>
              <w:jc w:val="center"/>
              <w:rPr>
                <w:b/>
              </w:rPr>
            </w:pPr>
            <w:r w:rsidRPr="00C44E14">
              <w:rPr>
                <w:b/>
              </w:rPr>
              <w:t>CCSS LEARNING GOALS (Anchor Standards/Clusters)</w:t>
            </w:r>
          </w:p>
        </w:tc>
        <w:tc>
          <w:tcPr>
            <w:tcW w:w="5374" w:type="dxa"/>
            <w:gridSpan w:val="5"/>
          </w:tcPr>
          <w:p w:rsidR="00A7258A" w:rsidRPr="00C44E14" w:rsidRDefault="00A7258A" w:rsidP="00A7258A">
            <w:pPr>
              <w:spacing w:line="240" w:lineRule="auto"/>
              <w:jc w:val="center"/>
              <w:rPr>
                <w:b/>
              </w:rPr>
            </w:pPr>
            <w:r w:rsidRPr="00C44E14">
              <w:rPr>
                <w:b/>
              </w:rPr>
              <w:t>CROSSWALK TO STANDARDS</w:t>
            </w:r>
          </w:p>
        </w:tc>
      </w:tr>
      <w:tr w:rsidR="00A7258A" w:rsidTr="008D7C75">
        <w:trPr>
          <w:trHeight w:val="466"/>
        </w:trPr>
        <w:tc>
          <w:tcPr>
            <w:tcW w:w="5074" w:type="dxa"/>
            <w:gridSpan w:val="2"/>
            <w:vMerge/>
          </w:tcPr>
          <w:p w:rsidR="00A7258A" w:rsidRPr="00C44E14" w:rsidRDefault="00A7258A" w:rsidP="00A7258A">
            <w:pPr>
              <w:spacing w:line="240" w:lineRule="auto"/>
              <w:jc w:val="center"/>
              <w:rPr>
                <w:b/>
              </w:rPr>
            </w:pPr>
          </w:p>
        </w:tc>
        <w:tc>
          <w:tcPr>
            <w:tcW w:w="2728" w:type="dxa"/>
            <w:gridSpan w:val="2"/>
            <w:vMerge/>
          </w:tcPr>
          <w:p w:rsidR="00A7258A" w:rsidRPr="00C44E14" w:rsidRDefault="00A7258A" w:rsidP="00A7258A">
            <w:pPr>
              <w:spacing w:line="240" w:lineRule="auto"/>
              <w:jc w:val="center"/>
              <w:rPr>
                <w:b/>
              </w:rPr>
            </w:pPr>
          </w:p>
        </w:tc>
        <w:tc>
          <w:tcPr>
            <w:tcW w:w="1144" w:type="dxa"/>
            <w:shd w:val="clear" w:color="auto" w:fill="auto"/>
          </w:tcPr>
          <w:p w:rsidR="00A7258A" w:rsidRPr="00C44E14" w:rsidRDefault="00A7258A" w:rsidP="00A7258A">
            <w:pPr>
              <w:spacing w:line="240" w:lineRule="auto"/>
              <w:jc w:val="center"/>
              <w:rPr>
                <w:b/>
              </w:rPr>
            </w:pPr>
            <w:r w:rsidRPr="00C44E14">
              <w:rPr>
                <w:b/>
              </w:rPr>
              <w:t>GLEs/CLEs</w:t>
            </w:r>
          </w:p>
        </w:tc>
        <w:tc>
          <w:tcPr>
            <w:tcW w:w="669" w:type="dxa"/>
            <w:shd w:val="clear" w:color="auto" w:fill="auto"/>
          </w:tcPr>
          <w:p w:rsidR="00A7258A" w:rsidRPr="00C44E14" w:rsidRDefault="00A7258A" w:rsidP="00A7258A">
            <w:pPr>
              <w:spacing w:line="240" w:lineRule="auto"/>
              <w:jc w:val="center"/>
              <w:rPr>
                <w:b/>
              </w:rPr>
            </w:pPr>
            <w:r w:rsidRPr="00C44E14">
              <w:rPr>
                <w:b/>
              </w:rPr>
              <w:t>PS</w:t>
            </w:r>
          </w:p>
        </w:tc>
        <w:tc>
          <w:tcPr>
            <w:tcW w:w="1510" w:type="dxa"/>
          </w:tcPr>
          <w:p w:rsidR="00A7258A" w:rsidRPr="00C44E14" w:rsidRDefault="00A7258A" w:rsidP="00A7258A">
            <w:pPr>
              <w:spacing w:line="240" w:lineRule="auto"/>
              <w:jc w:val="center"/>
              <w:rPr>
                <w:b/>
              </w:rPr>
            </w:pPr>
            <w:r w:rsidRPr="00C44E14">
              <w:rPr>
                <w:b/>
              </w:rPr>
              <w:t>CCSS</w:t>
            </w:r>
          </w:p>
        </w:tc>
        <w:tc>
          <w:tcPr>
            <w:tcW w:w="1403" w:type="dxa"/>
          </w:tcPr>
          <w:p w:rsidR="00A7258A" w:rsidRPr="00C44E14" w:rsidRDefault="00A7258A" w:rsidP="00A7258A">
            <w:pPr>
              <w:spacing w:line="240" w:lineRule="auto"/>
              <w:jc w:val="center"/>
              <w:rPr>
                <w:b/>
              </w:rPr>
            </w:pPr>
            <w:r w:rsidRPr="00C44E14">
              <w:rPr>
                <w:b/>
              </w:rPr>
              <w:t>OTHER</w:t>
            </w:r>
          </w:p>
        </w:tc>
        <w:tc>
          <w:tcPr>
            <w:tcW w:w="648" w:type="dxa"/>
          </w:tcPr>
          <w:p w:rsidR="00A7258A" w:rsidRPr="00C44E14" w:rsidRDefault="00A7258A" w:rsidP="00A7258A">
            <w:pPr>
              <w:spacing w:line="240" w:lineRule="auto"/>
              <w:jc w:val="center"/>
              <w:rPr>
                <w:b/>
              </w:rPr>
            </w:pPr>
            <w:r w:rsidRPr="00C44E14">
              <w:rPr>
                <w:b/>
              </w:rPr>
              <w:t>DOK</w:t>
            </w:r>
          </w:p>
        </w:tc>
      </w:tr>
      <w:tr w:rsidR="00231EEB" w:rsidTr="008D7C75">
        <w:trPr>
          <w:trHeight w:val="466"/>
        </w:trPr>
        <w:tc>
          <w:tcPr>
            <w:tcW w:w="5074" w:type="dxa"/>
            <w:gridSpan w:val="2"/>
          </w:tcPr>
          <w:p w:rsidR="00231EEB" w:rsidRPr="00C71FB7" w:rsidRDefault="00C407A7" w:rsidP="008A700D">
            <w:pPr>
              <w:spacing w:line="240" w:lineRule="auto"/>
              <w:rPr>
                <w:b/>
              </w:rPr>
            </w:pPr>
            <w:r>
              <w:rPr>
                <w:b/>
              </w:rPr>
              <w:t>1.</w:t>
            </w:r>
            <w:r>
              <w:t xml:space="preserve">  </w:t>
            </w:r>
            <w:r w:rsidR="008A700D">
              <w:t xml:space="preserve">Illustrate </w:t>
            </w:r>
            <w:r w:rsidR="002A72C2">
              <w:t>the power of compounding and the damage of inflation</w:t>
            </w:r>
            <w:r w:rsidR="00231EEB">
              <w:t>?</w:t>
            </w:r>
          </w:p>
        </w:tc>
        <w:tc>
          <w:tcPr>
            <w:tcW w:w="2728" w:type="dxa"/>
            <w:gridSpan w:val="2"/>
          </w:tcPr>
          <w:p w:rsidR="00231EEB" w:rsidRPr="00C44E14" w:rsidRDefault="00231EEB" w:rsidP="00F236FF">
            <w:pPr>
              <w:spacing w:line="240" w:lineRule="auto"/>
              <w:rPr>
                <w:b/>
              </w:rPr>
            </w:pPr>
          </w:p>
        </w:tc>
        <w:tc>
          <w:tcPr>
            <w:tcW w:w="1144" w:type="dxa"/>
            <w:shd w:val="clear" w:color="auto" w:fill="auto"/>
          </w:tcPr>
          <w:p w:rsidR="00231EEB" w:rsidRPr="00C44E14" w:rsidRDefault="00231EEB" w:rsidP="00F236FF">
            <w:pPr>
              <w:spacing w:line="240" w:lineRule="auto"/>
              <w:rPr>
                <w:b/>
              </w:rPr>
            </w:pPr>
          </w:p>
        </w:tc>
        <w:tc>
          <w:tcPr>
            <w:tcW w:w="669" w:type="dxa"/>
            <w:shd w:val="clear" w:color="auto" w:fill="auto"/>
          </w:tcPr>
          <w:p w:rsidR="00231EEB" w:rsidRPr="00C44E14" w:rsidRDefault="00231EEB" w:rsidP="00F236FF">
            <w:pPr>
              <w:spacing w:line="240" w:lineRule="auto"/>
              <w:rPr>
                <w:b/>
              </w:rPr>
            </w:pPr>
          </w:p>
        </w:tc>
        <w:tc>
          <w:tcPr>
            <w:tcW w:w="1510" w:type="dxa"/>
            <w:shd w:val="clear" w:color="auto" w:fill="auto"/>
          </w:tcPr>
          <w:p w:rsidR="00231EEB" w:rsidRPr="00DC5E54" w:rsidRDefault="00231EEB" w:rsidP="008D7C75">
            <w:pPr>
              <w:spacing w:after="0"/>
              <w:rPr>
                <w:b/>
              </w:rPr>
            </w:pPr>
          </w:p>
        </w:tc>
        <w:tc>
          <w:tcPr>
            <w:tcW w:w="1403" w:type="dxa"/>
            <w:shd w:val="clear" w:color="auto" w:fill="auto"/>
          </w:tcPr>
          <w:p w:rsidR="008D7C75" w:rsidRDefault="00231EEB" w:rsidP="008D7C75">
            <w:pPr>
              <w:spacing w:after="0" w:line="240" w:lineRule="auto"/>
              <w:jc w:val="center"/>
              <w:rPr>
                <w:b/>
              </w:rPr>
            </w:pPr>
            <w:r>
              <w:rPr>
                <w:b/>
              </w:rPr>
              <w:t>PF</w:t>
            </w:r>
            <w:r w:rsidR="008D7C75">
              <w:rPr>
                <w:b/>
              </w:rPr>
              <w:t>.</w:t>
            </w:r>
            <w:r>
              <w:rPr>
                <w:b/>
              </w:rPr>
              <w:t>IV</w:t>
            </w:r>
            <w:r w:rsidR="008D7C75">
              <w:rPr>
                <w:b/>
              </w:rPr>
              <w:t>.</w:t>
            </w:r>
            <w:r>
              <w:rPr>
                <w:b/>
              </w:rPr>
              <w:t>1</w:t>
            </w:r>
          </w:p>
          <w:p w:rsidR="008D7C75" w:rsidRDefault="008D7C75" w:rsidP="008D7C75">
            <w:pPr>
              <w:spacing w:after="0" w:line="240" w:lineRule="auto"/>
              <w:jc w:val="center"/>
              <w:rPr>
                <w:b/>
              </w:rPr>
            </w:pPr>
            <w:r>
              <w:rPr>
                <w:b/>
              </w:rPr>
              <w:t>PF.IV.</w:t>
            </w:r>
            <w:r w:rsidR="00231EEB">
              <w:rPr>
                <w:b/>
              </w:rPr>
              <w:t>2</w:t>
            </w:r>
          </w:p>
          <w:p w:rsidR="008D7C75" w:rsidRDefault="008D7C75" w:rsidP="008D7C75">
            <w:pPr>
              <w:spacing w:after="0" w:line="240" w:lineRule="auto"/>
              <w:jc w:val="center"/>
              <w:rPr>
                <w:b/>
              </w:rPr>
            </w:pPr>
            <w:r>
              <w:rPr>
                <w:b/>
              </w:rPr>
              <w:t>PF.IV.</w:t>
            </w:r>
            <w:r w:rsidR="00231EEB">
              <w:rPr>
                <w:b/>
              </w:rPr>
              <w:t>3</w:t>
            </w:r>
          </w:p>
          <w:p w:rsidR="00231EEB" w:rsidRDefault="008D7C75" w:rsidP="008D7C75">
            <w:pPr>
              <w:spacing w:after="0" w:line="240" w:lineRule="auto"/>
              <w:jc w:val="center"/>
              <w:rPr>
                <w:b/>
              </w:rPr>
            </w:pPr>
            <w:r>
              <w:rPr>
                <w:b/>
              </w:rPr>
              <w:t>PF.IV.</w:t>
            </w:r>
            <w:r w:rsidR="00231EEB">
              <w:rPr>
                <w:b/>
              </w:rPr>
              <w:t>4</w:t>
            </w:r>
          </w:p>
          <w:p w:rsidR="008D7C75" w:rsidRDefault="008D7C75" w:rsidP="008D7C75">
            <w:pPr>
              <w:spacing w:after="0" w:line="240" w:lineRule="auto"/>
              <w:jc w:val="center"/>
              <w:rPr>
                <w:b/>
              </w:rPr>
            </w:pPr>
            <w:r>
              <w:rPr>
                <w:b/>
              </w:rPr>
              <w:t>MNGT.</w:t>
            </w:r>
            <w:r w:rsidR="00CE59EA">
              <w:rPr>
                <w:b/>
              </w:rPr>
              <w:t>II</w:t>
            </w:r>
            <w:r>
              <w:rPr>
                <w:b/>
              </w:rPr>
              <w:t>.</w:t>
            </w:r>
            <w:r w:rsidR="00CE59EA">
              <w:rPr>
                <w:b/>
              </w:rPr>
              <w:t>1</w:t>
            </w:r>
          </w:p>
          <w:p w:rsidR="00CE59EA" w:rsidRDefault="008D7C75" w:rsidP="008D7C75">
            <w:pPr>
              <w:spacing w:after="0" w:line="240" w:lineRule="auto"/>
              <w:jc w:val="center"/>
              <w:rPr>
                <w:b/>
              </w:rPr>
            </w:pPr>
            <w:r>
              <w:rPr>
                <w:b/>
              </w:rPr>
              <w:t>MNGT.II.</w:t>
            </w:r>
            <w:r w:rsidR="00CE59EA">
              <w:rPr>
                <w:b/>
              </w:rPr>
              <w:t>2</w:t>
            </w:r>
          </w:p>
          <w:p w:rsidR="008D7C75" w:rsidRDefault="008D7C75" w:rsidP="008D7C75">
            <w:pPr>
              <w:spacing w:after="0" w:line="240" w:lineRule="auto"/>
              <w:jc w:val="center"/>
              <w:rPr>
                <w:b/>
              </w:rPr>
            </w:pPr>
            <w:r>
              <w:rPr>
                <w:b/>
              </w:rPr>
              <w:t>MNGT.</w:t>
            </w:r>
            <w:r w:rsidR="00CE59EA">
              <w:rPr>
                <w:b/>
              </w:rPr>
              <w:t>IV</w:t>
            </w:r>
            <w:r>
              <w:rPr>
                <w:b/>
              </w:rPr>
              <w:t>.</w:t>
            </w:r>
            <w:r w:rsidR="00CE59EA">
              <w:rPr>
                <w:b/>
              </w:rPr>
              <w:t>1</w:t>
            </w:r>
          </w:p>
          <w:p w:rsidR="008D7C75" w:rsidRDefault="008D7C75" w:rsidP="008D7C75">
            <w:pPr>
              <w:spacing w:after="0" w:line="240" w:lineRule="auto"/>
              <w:jc w:val="center"/>
              <w:rPr>
                <w:b/>
              </w:rPr>
            </w:pPr>
            <w:r>
              <w:rPr>
                <w:b/>
              </w:rPr>
              <w:t>MNGT.IV.</w:t>
            </w:r>
            <w:r w:rsidR="00CE59EA">
              <w:rPr>
                <w:b/>
              </w:rPr>
              <w:t>2</w:t>
            </w:r>
          </w:p>
          <w:p w:rsidR="00CE59EA" w:rsidRDefault="008D7C75" w:rsidP="008D7C75">
            <w:pPr>
              <w:spacing w:after="0" w:line="240" w:lineRule="auto"/>
              <w:jc w:val="center"/>
              <w:rPr>
                <w:b/>
              </w:rPr>
            </w:pPr>
            <w:r>
              <w:rPr>
                <w:b/>
              </w:rPr>
              <w:t>MNGT.IV.</w:t>
            </w:r>
            <w:r w:rsidR="00CE59EA">
              <w:rPr>
                <w:b/>
              </w:rPr>
              <w:t>3</w:t>
            </w:r>
          </w:p>
        </w:tc>
        <w:tc>
          <w:tcPr>
            <w:tcW w:w="648" w:type="dxa"/>
            <w:shd w:val="clear" w:color="auto" w:fill="auto"/>
          </w:tcPr>
          <w:p w:rsidR="00231EEB" w:rsidRPr="003B76EF" w:rsidRDefault="00A03D15" w:rsidP="00A7258A">
            <w:pPr>
              <w:spacing w:line="240" w:lineRule="auto"/>
              <w:jc w:val="center"/>
              <w:rPr>
                <w:b/>
              </w:rPr>
            </w:pPr>
            <w:r>
              <w:rPr>
                <w:b/>
              </w:rPr>
              <w:t>3</w:t>
            </w:r>
          </w:p>
        </w:tc>
      </w:tr>
      <w:tr w:rsidR="00231EEB" w:rsidTr="008D7C75">
        <w:trPr>
          <w:trHeight w:val="466"/>
        </w:trPr>
        <w:tc>
          <w:tcPr>
            <w:tcW w:w="5074" w:type="dxa"/>
            <w:gridSpan w:val="2"/>
          </w:tcPr>
          <w:p w:rsidR="00231EEB" w:rsidRPr="00C44E14" w:rsidRDefault="002A72C2" w:rsidP="002A72C2">
            <w:pPr>
              <w:pStyle w:val="ListParagraph"/>
              <w:spacing w:line="240" w:lineRule="auto"/>
              <w:ind w:left="0"/>
              <w:rPr>
                <w:b/>
              </w:rPr>
            </w:pPr>
            <w:r>
              <w:rPr>
                <w:b/>
              </w:rPr>
              <w:t>2.</w:t>
            </w:r>
            <w:r>
              <w:t xml:space="preserve">  </w:t>
            </w:r>
            <w:r w:rsidR="00226760">
              <w:t xml:space="preserve">Describe </w:t>
            </w:r>
            <w:r w:rsidR="008A700D">
              <w:t xml:space="preserve">and illustrate </w:t>
            </w:r>
            <w:r w:rsidR="00226760">
              <w:t xml:space="preserve">the characteristics of </w:t>
            </w:r>
            <w:r w:rsidR="00231EEB">
              <w:t xml:space="preserve">Stock Funds, </w:t>
            </w:r>
            <w:r w:rsidR="008A700D">
              <w:t xml:space="preserve">Government and Corporate </w:t>
            </w:r>
            <w:r w:rsidR="00231EEB">
              <w:t>Bond Funds, and others</w:t>
            </w:r>
            <w:r w:rsidR="008A700D">
              <w:t>.</w:t>
            </w:r>
          </w:p>
        </w:tc>
        <w:tc>
          <w:tcPr>
            <w:tcW w:w="2728" w:type="dxa"/>
            <w:gridSpan w:val="2"/>
          </w:tcPr>
          <w:p w:rsidR="00231EEB" w:rsidRPr="00C44E14" w:rsidRDefault="00231EEB" w:rsidP="008D7C75">
            <w:pPr>
              <w:spacing w:after="0" w:line="240" w:lineRule="auto"/>
              <w:rPr>
                <w:b/>
              </w:rPr>
            </w:pPr>
          </w:p>
        </w:tc>
        <w:tc>
          <w:tcPr>
            <w:tcW w:w="1144" w:type="dxa"/>
            <w:shd w:val="clear" w:color="auto" w:fill="auto"/>
          </w:tcPr>
          <w:p w:rsidR="00231EEB" w:rsidRPr="00C44E14" w:rsidRDefault="00231EEB" w:rsidP="00F236FF">
            <w:pPr>
              <w:spacing w:line="240" w:lineRule="auto"/>
              <w:rPr>
                <w:b/>
              </w:rPr>
            </w:pPr>
          </w:p>
        </w:tc>
        <w:tc>
          <w:tcPr>
            <w:tcW w:w="669" w:type="dxa"/>
            <w:shd w:val="clear" w:color="auto" w:fill="auto"/>
          </w:tcPr>
          <w:p w:rsidR="00231EEB" w:rsidRPr="00C44E14" w:rsidRDefault="00231EEB" w:rsidP="00F236FF">
            <w:pPr>
              <w:spacing w:line="240" w:lineRule="auto"/>
              <w:rPr>
                <w:b/>
              </w:rPr>
            </w:pPr>
          </w:p>
        </w:tc>
        <w:tc>
          <w:tcPr>
            <w:tcW w:w="1510" w:type="dxa"/>
            <w:shd w:val="clear" w:color="auto" w:fill="auto"/>
          </w:tcPr>
          <w:p w:rsidR="008D7C75" w:rsidRDefault="008D7C75" w:rsidP="008D7C75">
            <w:pPr>
              <w:spacing w:after="0" w:line="240" w:lineRule="auto"/>
              <w:rPr>
                <w:b/>
              </w:rPr>
            </w:pPr>
            <w:r>
              <w:rPr>
                <w:b/>
              </w:rPr>
              <w:t>RI.11-12.3</w:t>
            </w:r>
          </w:p>
          <w:p w:rsidR="008D7C75" w:rsidRDefault="008D7C75" w:rsidP="008D7C75">
            <w:pPr>
              <w:spacing w:after="0" w:line="240" w:lineRule="auto"/>
              <w:rPr>
                <w:b/>
              </w:rPr>
            </w:pPr>
            <w:r>
              <w:rPr>
                <w:b/>
              </w:rPr>
              <w:t>RI.11-12</w:t>
            </w:r>
            <w:r>
              <w:rPr>
                <w:b/>
              </w:rPr>
              <w:t>.4</w:t>
            </w:r>
          </w:p>
          <w:p w:rsidR="008D7C75" w:rsidRDefault="008D7C75" w:rsidP="008D7C75">
            <w:pPr>
              <w:spacing w:after="0" w:line="240" w:lineRule="auto"/>
              <w:rPr>
                <w:b/>
              </w:rPr>
            </w:pPr>
            <w:r>
              <w:rPr>
                <w:b/>
              </w:rPr>
              <w:t>RST</w:t>
            </w:r>
            <w:r>
              <w:rPr>
                <w:b/>
              </w:rPr>
              <w:t>.</w:t>
            </w:r>
            <w:r>
              <w:rPr>
                <w:b/>
              </w:rPr>
              <w:t>11-12.3</w:t>
            </w:r>
          </w:p>
          <w:p w:rsidR="008D7C75" w:rsidRDefault="008D7C75" w:rsidP="008D7C75">
            <w:pPr>
              <w:spacing w:after="0" w:line="240" w:lineRule="auto"/>
              <w:rPr>
                <w:b/>
              </w:rPr>
            </w:pPr>
            <w:r>
              <w:rPr>
                <w:b/>
              </w:rPr>
              <w:t>RST.11-12.</w:t>
            </w:r>
            <w:r>
              <w:rPr>
                <w:b/>
              </w:rPr>
              <w:t>4</w:t>
            </w:r>
          </w:p>
          <w:p w:rsidR="00231EEB" w:rsidRPr="00DC5E54" w:rsidRDefault="008D7C75" w:rsidP="008D7C75">
            <w:pPr>
              <w:spacing w:after="0" w:line="240" w:lineRule="auto"/>
              <w:rPr>
                <w:b/>
              </w:rPr>
            </w:pPr>
            <w:r>
              <w:rPr>
                <w:b/>
              </w:rPr>
              <w:lastRenderedPageBreak/>
              <w:t>RST.11-</w:t>
            </w:r>
            <w:r>
              <w:rPr>
                <w:b/>
              </w:rPr>
              <w:t>12.7</w:t>
            </w:r>
          </w:p>
        </w:tc>
        <w:tc>
          <w:tcPr>
            <w:tcW w:w="1403" w:type="dxa"/>
            <w:shd w:val="clear" w:color="auto" w:fill="auto"/>
          </w:tcPr>
          <w:p w:rsidR="008D7C75" w:rsidRDefault="008A700D" w:rsidP="008D7C75">
            <w:pPr>
              <w:spacing w:after="0" w:line="240" w:lineRule="auto"/>
              <w:jc w:val="center"/>
              <w:rPr>
                <w:b/>
              </w:rPr>
            </w:pPr>
            <w:r>
              <w:rPr>
                <w:b/>
              </w:rPr>
              <w:lastRenderedPageBreak/>
              <w:t>ECON</w:t>
            </w:r>
            <w:r w:rsidR="008D7C75">
              <w:rPr>
                <w:b/>
              </w:rPr>
              <w:t>.</w:t>
            </w:r>
            <w:r>
              <w:rPr>
                <w:b/>
              </w:rPr>
              <w:t>II</w:t>
            </w:r>
            <w:r w:rsidR="008D7C75">
              <w:rPr>
                <w:b/>
              </w:rPr>
              <w:t>.</w:t>
            </w:r>
            <w:r>
              <w:rPr>
                <w:b/>
              </w:rPr>
              <w:t>1</w:t>
            </w:r>
          </w:p>
          <w:p w:rsidR="008D7C75" w:rsidRDefault="008D7C75" w:rsidP="008D7C75">
            <w:pPr>
              <w:spacing w:after="0" w:line="240" w:lineRule="auto"/>
              <w:jc w:val="center"/>
              <w:rPr>
                <w:b/>
              </w:rPr>
            </w:pPr>
            <w:r>
              <w:rPr>
                <w:b/>
              </w:rPr>
              <w:t>ECON.II.</w:t>
            </w:r>
            <w:r w:rsidR="008A700D">
              <w:rPr>
                <w:b/>
              </w:rPr>
              <w:t>2</w:t>
            </w:r>
          </w:p>
          <w:p w:rsidR="008A700D" w:rsidRDefault="008D7C75" w:rsidP="008D7C75">
            <w:pPr>
              <w:spacing w:after="0" w:line="240" w:lineRule="auto"/>
              <w:jc w:val="center"/>
              <w:rPr>
                <w:b/>
              </w:rPr>
            </w:pPr>
            <w:r>
              <w:rPr>
                <w:b/>
              </w:rPr>
              <w:t>ECON.II.</w:t>
            </w:r>
            <w:r w:rsidR="008A700D">
              <w:rPr>
                <w:b/>
              </w:rPr>
              <w:t>3-4</w:t>
            </w:r>
          </w:p>
          <w:p w:rsidR="008D7C75" w:rsidRDefault="008D7C75" w:rsidP="008D7C75">
            <w:pPr>
              <w:spacing w:after="0" w:line="240" w:lineRule="auto"/>
              <w:jc w:val="center"/>
              <w:rPr>
                <w:b/>
              </w:rPr>
            </w:pPr>
            <w:r>
              <w:rPr>
                <w:b/>
              </w:rPr>
              <w:t>PF.IV.1</w:t>
            </w:r>
          </w:p>
          <w:p w:rsidR="008D7C75" w:rsidRDefault="008D7C75" w:rsidP="008D7C75">
            <w:pPr>
              <w:spacing w:after="0" w:line="240" w:lineRule="auto"/>
              <w:jc w:val="center"/>
              <w:rPr>
                <w:b/>
              </w:rPr>
            </w:pPr>
            <w:r>
              <w:rPr>
                <w:b/>
              </w:rPr>
              <w:lastRenderedPageBreak/>
              <w:t>PF.IV.2</w:t>
            </w:r>
          </w:p>
          <w:p w:rsidR="008D7C75" w:rsidRDefault="008D7C75" w:rsidP="008D7C75">
            <w:pPr>
              <w:spacing w:after="0" w:line="240" w:lineRule="auto"/>
              <w:jc w:val="center"/>
              <w:rPr>
                <w:b/>
              </w:rPr>
            </w:pPr>
            <w:r>
              <w:rPr>
                <w:b/>
              </w:rPr>
              <w:t>PF.IV.3</w:t>
            </w:r>
          </w:p>
          <w:p w:rsidR="00231EEB" w:rsidRPr="00C44E14" w:rsidRDefault="008D7C75" w:rsidP="007023D9">
            <w:pPr>
              <w:spacing w:after="0" w:line="240" w:lineRule="auto"/>
              <w:jc w:val="center"/>
              <w:rPr>
                <w:b/>
              </w:rPr>
            </w:pPr>
            <w:r>
              <w:rPr>
                <w:b/>
              </w:rPr>
              <w:t>PF.IV.4</w:t>
            </w:r>
          </w:p>
        </w:tc>
        <w:tc>
          <w:tcPr>
            <w:tcW w:w="648" w:type="dxa"/>
            <w:shd w:val="clear" w:color="auto" w:fill="auto"/>
          </w:tcPr>
          <w:p w:rsidR="00231EEB" w:rsidRPr="003B76EF" w:rsidRDefault="00A03D15" w:rsidP="00A7258A">
            <w:pPr>
              <w:spacing w:line="240" w:lineRule="auto"/>
              <w:jc w:val="center"/>
              <w:rPr>
                <w:b/>
              </w:rPr>
            </w:pPr>
            <w:r>
              <w:rPr>
                <w:b/>
              </w:rPr>
              <w:lastRenderedPageBreak/>
              <w:t>3</w:t>
            </w:r>
          </w:p>
        </w:tc>
      </w:tr>
      <w:tr w:rsidR="00231EEB" w:rsidTr="008D7C75">
        <w:trPr>
          <w:trHeight w:val="466"/>
        </w:trPr>
        <w:tc>
          <w:tcPr>
            <w:tcW w:w="5074" w:type="dxa"/>
            <w:gridSpan w:val="2"/>
          </w:tcPr>
          <w:p w:rsidR="00231EEB" w:rsidRPr="00C44E14" w:rsidRDefault="002A72C2" w:rsidP="008A700D">
            <w:pPr>
              <w:pStyle w:val="ListParagraph"/>
              <w:spacing w:line="240" w:lineRule="auto"/>
              <w:ind w:left="0"/>
              <w:rPr>
                <w:b/>
              </w:rPr>
            </w:pPr>
            <w:r>
              <w:rPr>
                <w:b/>
              </w:rPr>
              <w:lastRenderedPageBreak/>
              <w:t>3.</w:t>
            </w:r>
            <w:r>
              <w:t xml:space="preserve">  </w:t>
            </w:r>
            <w:r w:rsidR="008A700D">
              <w:t>Learn about m</w:t>
            </w:r>
            <w:r w:rsidR="00231EEB">
              <w:t xml:space="preserve">anaged Funds </w:t>
            </w:r>
            <w:r w:rsidR="008A700D">
              <w:t xml:space="preserve">(mutual funds) </w:t>
            </w:r>
            <w:r w:rsidR="00231EEB">
              <w:t>versus Indexed Funds</w:t>
            </w:r>
          </w:p>
        </w:tc>
        <w:tc>
          <w:tcPr>
            <w:tcW w:w="2728" w:type="dxa"/>
            <w:gridSpan w:val="2"/>
          </w:tcPr>
          <w:p w:rsidR="00231EEB" w:rsidRPr="00C44E14" w:rsidRDefault="00231EEB" w:rsidP="008D7C75">
            <w:pPr>
              <w:spacing w:after="0" w:line="240" w:lineRule="auto"/>
              <w:rPr>
                <w:b/>
              </w:rPr>
            </w:pPr>
          </w:p>
        </w:tc>
        <w:tc>
          <w:tcPr>
            <w:tcW w:w="1144" w:type="dxa"/>
            <w:shd w:val="clear" w:color="auto" w:fill="auto"/>
          </w:tcPr>
          <w:p w:rsidR="00231EEB" w:rsidRPr="00C44E14" w:rsidRDefault="00231EEB" w:rsidP="00F236FF">
            <w:pPr>
              <w:spacing w:line="240" w:lineRule="auto"/>
              <w:rPr>
                <w:b/>
              </w:rPr>
            </w:pPr>
          </w:p>
        </w:tc>
        <w:tc>
          <w:tcPr>
            <w:tcW w:w="669" w:type="dxa"/>
            <w:shd w:val="clear" w:color="auto" w:fill="auto"/>
          </w:tcPr>
          <w:p w:rsidR="00231EEB" w:rsidRPr="00C44E14" w:rsidRDefault="00231EEB" w:rsidP="00F236FF">
            <w:pPr>
              <w:spacing w:line="240" w:lineRule="auto"/>
              <w:rPr>
                <w:b/>
              </w:rPr>
            </w:pPr>
          </w:p>
        </w:tc>
        <w:tc>
          <w:tcPr>
            <w:tcW w:w="1510" w:type="dxa"/>
            <w:shd w:val="clear" w:color="auto" w:fill="auto"/>
          </w:tcPr>
          <w:p w:rsidR="008D7C75" w:rsidRDefault="008D7C75" w:rsidP="008D7C75">
            <w:pPr>
              <w:spacing w:after="0" w:line="240" w:lineRule="auto"/>
              <w:rPr>
                <w:b/>
              </w:rPr>
            </w:pPr>
            <w:r>
              <w:rPr>
                <w:b/>
              </w:rPr>
              <w:t>RI.11-12.3</w:t>
            </w:r>
          </w:p>
          <w:p w:rsidR="008D7C75" w:rsidRDefault="008D7C75" w:rsidP="008D7C75">
            <w:pPr>
              <w:spacing w:after="0" w:line="240" w:lineRule="auto"/>
              <w:rPr>
                <w:b/>
              </w:rPr>
            </w:pPr>
            <w:r>
              <w:rPr>
                <w:b/>
              </w:rPr>
              <w:t>RI.11-12.4</w:t>
            </w:r>
          </w:p>
          <w:p w:rsidR="008D7C75" w:rsidRDefault="008D7C75" w:rsidP="008D7C75">
            <w:pPr>
              <w:spacing w:after="0" w:line="240" w:lineRule="auto"/>
              <w:rPr>
                <w:b/>
              </w:rPr>
            </w:pPr>
            <w:r>
              <w:rPr>
                <w:b/>
              </w:rPr>
              <w:t>RST.11-12.3</w:t>
            </w:r>
          </w:p>
          <w:p w:rsidR="008D7C75" w:rsidRDefault="008D7C75" w:rsidP="008D7C75">
            <w:pPr>
              <w:spacing w:after="0" w:line="240" w:lineRule="auto"/>
              <w:rPr>
                <w:b/>
              </w:rPr>
            </w:pPr>
            <w:r>
              <w:rPr>
                <w:b/>
              </w:rPr>
              <w:t>RST.11-12.4</w:t>
            </w:r>
          </w:p>
          <w:p w:rsidR="00231EEB" w:rsidRPr="00DC5E54" w:rsidRDefault="008D7C75" w:rsidP="008D7C75">
            <w:pPr>
              <w:spacing w:after="0"/>
              <w:rPr>
                <w:b/>
              </w:rPr>
            </w:pPr>
            <w:r>
              <w:rPr>
                <w:b/>
              </w:rPr>
              <w:t>RST.11-12.7</w:t>
            </w:r>
          </w:p>
        </w:tc>
        <w:tc>
          <w:tcPr>
            <w:tcW w:w="1403" w:type="dxa"/>
            <w:shd w:val="clear" w:color="auto" w:fill="auto"/>
          </w:tcPr>
          <w:p w:rsidR="007023D9" w:rsidRDefault="00231EEB" w:rsidP="007023D9">
            <w:pPr>
              <w:spacing w:after="0" w:line="240" w:lineRule="auto"/>
              <w:jc w:val="center"/>
              <w:rPr>
                <w:b/>
              </w:rPr>
            </w:pPr>
            <w:r>
              <w:rPr>
                <w:b/>
              </w:rPr>
              <w:t>PF</w:t>
            </w:r>
            <w:r w:rsidR="007023D9">
              <w:rPr>
                <w:b/>
              </w:rPr>
              <w:t>.</w:t>
            </w:r>
            <w:r>
              <w:rPr>
                <w:b/>
              </w:rPr>
              <w:t>V</w:t>
            </w:r>
            <w:r w:rsidR="007023D9">
              <w:rPr>
                <w:b/>
              </w:rPr>
              <w:t>.</w:t>
            </w:r>
            <w:r>
              <w:rPr>
                <w:b/>
              </w:rPr>
              <w:t>1</w:t>
            </w:r>
          </w:p>
          <w:p w:rsidR="007023D9" w:rsidRDefault="007023D9" w:rsidP="007023D9">
            <w:pPr>
              <w:spacing w:after="0" w:line="240" w:lineRule="auto"/>
              <w:jc w:val="center"/>
              <w:rPr>
                <w:b/>
              </w:rPr>
            </w:pPr>
            <w:r>
              <w:rPr>
                <w:b/>
              </w:rPr>
              <w:t>PF.V.</w:t>
            </w:r>
            <w:r w:rsidR="00231EEB">
              <w:rPr>
                <w:b/>
              </w:rPr>
              <w:t>2</w:t>
            </w:r>
          </w:p>
          <w:p w:rsidR="007023D9" w:rsidRDefault="007023D9" w:rsidP="007023D9">
            <w:pPr>
              <w:spacing w:after="0" w:line="240" w:lineRule="auto"/>
              <w:jc w:val="center"/>
              <w:rPr>
                <w:b/>
              </w:rPr>
            </w:pPr>
            <w:r>
              <w:rPr>
                <w:b/>
              </w:rPr>
              <w:t>PF.V.</w:t>
            </w:r>
            <w:r w:rsidR="00231EEB">
              <w:rPr>
                <w:b/>
              </w:rPr>
              <w:t>3</w:t>
            </w:r>
          </w:p>
          <w:p w:rsidR="00231EEB" w:rsidRPr="00C44E14" w:rsidRDefault="007023D9" w:rsidP="007023D9">
            <w:pPr>
              <w:spacing w:after="0" w:line="240" w:lineRule="auto"/>
              <w:jc w:val="center"/>
              <w:rPr>
                <w:b/>
              </w:rPr>
            </w:pPr>
            <w:r>
              <w:rPr>
                <w:b/>
              </w:rPr>
              <w:t>PF.V.</w:t>
            </w:r>
            <w:r w:rsidR="00231EEB">
              <w:rPr>
                <w:b/>
              </w:rPr>
              <w:t>4</w:t>
            </w:r>
            <w:r>
              <w:rPr>
                <w:b/>
              </w:rPr>
              <w:t xml:space="preserve"> </w:t>
            </w:r>
          </w:p>
        </w:tc>
        <w:tc>
          <w:tcPr>
            <w:tcW w:w="648" w:type="dxa"/>
            <w:shd w:val="clear" w:color="auto" w:fill="auto"/>
          </w:tcPr>
          <w:p w:rsidR="00231EEB" w:rsidRPr="003B76EF" w:rsidRDefault="00A03D15" w:rsidP="00A7258A">
            <w:pPr>
              <w:spacing w:line="240" w:lineRule="auto"/>
              <w:jc w:val="center"/>
              <w:rPr>
                <w:b/>
              </w:rPr>
            </w:pPr>
            <w:r>
              <w:rPr>
                <w:b/>
              </w:rPr>
              <w:t>2</w:t>
            </w:r>
          </w:p>
        </w:tc>
      </w:tr>
      <w:tr w:rsidR="00231EEB" w:rsidTr="008D7C75">
        <w:trPr>
          <w:trHeight w:val="466"/>
        </w:trPr>
        <w:tc>
          <w:tcPr>
            <w:tcW w:w="5074" w:type="dxa"/>
            <w:gridSpan w:val="2"/>
          </w:tcPr>
          <w:p w:rsidR="00231EEB" w:rsidRPr="00C71FB7" w:rsidRDefault="002A72C2" w:rsidP="008A700D">
            <w:pPr>
              <w:spacing w:after="0"/>
              <w:rPr>
                <w:b/>
              </w:rPr>
            </w:pPr>
            <w:r>
              <w:rPr>
                <w:b/>
              </w:rPr>
              <w:t>4.</w:t>
            </w:r>
            <w:r>
              <w:t xml:space="preserve">  </w:t>
            </w:r>
            <w:r w:rsidR="008A700D">
              <w:t>Introduce s</w:t>
            </w:r>
            <w:r w:rsidR="00231EEB">
              <w:t>afety and risk of the Stock Market</w:t>
            </w:r>
            <w:r>
              <w:t>, and selecting an investment strategy appropriate for individual circumstances.</w:t>
            </w:r>
          </w:p>
        </w:tc>
        <w:tc>
          <w:tcPr>
            <w:tcW w:w="2728" w:type="dxa"/>
            <w:gridSpan w:val="2"/>
          </w:tcPr>
          <w:p w:rsidR="00231EEB" w:rsidRPr="00C44E14" w:rsidRDefault="00231EEB" w:rsidP="00F236FF">
            <w:pPr>
              <w:spacing w:line="240" w:lineRule="auto"/>
              <w:rPr>
                <w:b/>
              </w:rPr>
            </w:pPr>
          </w:p>
        </w:tc>
        <w:tc>
          <w:tcPr>
            <w:tcW w:w="1144" w:type="dxa"/>
            <w:shd w:val="clear" w:color="auto" w:fill="auto"/>
          </w:tcPr>
          <w:p w:rsidR="00231EEB" w:rsidRPr="00C44E14" w:rsidRDefault="00231EEB" w:rsidP="00F236FF">
            <w:pPr>
              <w:spacing w:line="240" w:lineRule="auto"/>
              <w:rPr>
                <w:b/>
              </w:rPr>
            </w:pPr>
          </w:p>
        </w:tc>
        <w:tc>
          <w:tcPr>
            <w:tcW w:w="669" w:type="dxa"/>
            <w:shd w:val="clear" w:color="auto" w:fill="auto"/>
          </w:tcPr>
          <w:p w:rsidR="00231EEB" w:rsidRPr="00C44E14" w:rsidRDefault="00231EEB" w:rsidP="00F236FF">
            <w:pPr>
              <w:spacing w:line="240" w:lineRule="auto"/>
              <w:rPr>
                <w:b/>
              </w:rPr>
            </w:pPr>
          </w:p>
        </w:tc>
        <w:tc>
          <w:tcPr>
            <w:tcW w:w="1510" w:type="dxa"/>
            <w:shd w:val="clear" w:color="auto" w:fill="auto"/>
          </w:tcPr>
          <w:p w:rsidR="00231EEB" w:rsidRPr="00DC5E54" w:rsidRDefault="00231EEB" w:rsidP="008D7C75">
            <w:pPr>
              <w:spacing w:after="0"/>
              <w:rPr>
                <w:b/>
              </w:rPr>
            </w:pPr>
          </w:p>
        </w:tc>
        <w:tc>
          <w:tcPr>
            <w:tcW w:w="1403" w:type="dxa"/>
            <w:shd w:val="clear" w:color="auto" w:fill="auto"/>
          </w:tcPr>
          <w:p w:rsidR="007023D9" w:rsidRDefault="007023D9" w:rsidP="007023D9">
            <w:pPr>
              <w:spacing w:after="0" w:line="240" w:lineRule="auto"/>
              <w:jc w:val="center"/>
              <w:rPr>
                <w:b/>
              </w:rPr>
            </w:pPr>
            <w:r>
              <w:rPr>
                <w:b/>
              </w:rPr>
              <w:t>PF.V.1</w:t>
            </w:r>
          </w:p>
          <w:p w:rsidR="007023D9" w:rsidRDefault="007023D9" w:rsidP="007023D9">
            <w:pPr>
              <w:spacing w:after="0" w:line="240" w:lineRule="auto"/>
              <w:jc w:val="center"/>
              <w:rPr>
                <w:b/>
              </w:rPr>
            </w:pPr>
            <w:r>
              <w:rPr>
                <w:b/>
              </w:rPr>
              <w:t>PF.V.2</w:t>
            </w:r>
          </w:p>
          <w:p w:rsidR="007023D9" w:rsidRDefault="007023D9" w:rsidP="007023D9">
            <w:pPr>
              <w:spacing w:after="0" w:line="240" w:lineRule="auto"/>
              <w:jc w:val="center"/>
              <w:rPr>
                <w:b/>
              </w:rPr>
            </w:pPr>
            <w:r>
              <w:rPr>
                <w:b/>
              </w:rPr>
              <w:t>PF.V.3</w:t>
            </w:r>
          </w:p>
          <w:p w:rsidR="007023D9" w:rsidRDefault="007023D9" w:rsidP="007023D9">
            <w:pPr>
              <w:spacing w:after="0" w:line="240" w:lineRule="auto"/>
              <w:jc w:val="center"/>
              <w:rPr>
                <w:b/>
              </w:rPr>
            </w:pPr>
            <w:r>
              <w:rPr>
                <w:b/>
              </w:rPr>
              <w:t>PF.V.4</w:t>
            </w:r>
          </w:p>
          <w:p w:rsidR="005A2147" w:rsidRPr="00C44E14" w:rsidRDefault="007023D9" w:rsidP="007023D9">
            <w:pPr>
              <w:spacing w:after="0" w:line="240" w:lineRule="auto"/>
              <w:jc w:val="center"/>
              <w:rPr>
                <w:b/>
              </w:rPr>
            </w:pPr>
            <w:r>
              <w:rPr>
                <w:b/>
              </w:rPr>
              <w:t>PF.IV.2</w:t>
            </w:r>
          </w:p>
        </w:tc>
        <w:tc>
          <w:tcPr>
            <w:tcW w:w="648" w:type="dxa"/>
            <w:shd w:val="clear" w:color="auto" w:fill="auto"/>
          </w:tcPr>
          <w:p w:rsidR="00231EEB" w:rsidRPr="003B76EF" w:rsidRDefault="00A03D15" w:rsidP="00A7258A">
            <w:pPr>
              <w:spacing w:line="240" w:lineRule="auto"/>
              <w:jc w:val="center"/>
              <w:rPr>
                <w:b/>
              </w:rPr>
            </w:pPr>
            <w:r>
              <w:rPr>
                <w:b/>
              </w:rPr>
              <w:t>2</w:t>
            </w:r>
          </w:p>
        </w:tc>
      </w:tr>
      <w:tr w:rsidR="00231EEB" w:rsidTr="008D7C75">
        <w:trPr>
          <w:trHeight w:val="466"/>
        </w:trPr>
        <w:tc>
          <w:tcPr>
            <w:tcW w:w="5074" w:type="dxa"/>
            <w:gridSpan w:val="2"/>
          </w:tcPr>
          <w:p w:rsidR="00231EEB" w:rsidRPr="00C44E14" w:rsidRDefault="002A72C2" w:rsidP="008A700D">
            <w:pPr>
              <w:pStyle w:val="ListParagraph"/>
              <w:spacing w:line="240" w:lineRule="auto"/>
              <w:ind w:left="0"/>
              <w:rPr>
                <w:b/>
              </w:rPr>
            </w:pPr>
            <w:r>
              <w:rPr>
                <w:b/>
              </w:rPr>
              <w:t xml:space="preserve">5.  </w:t>
            </w:r>
            <w:r w:rsidR="008A700D">
              <w:t>Explain s</w:t>
            </w:r>
            <w:r w:rsidR="00231EEB">
              <w:t>tock investment</w:t>
            </w:r>
            <w:r w:rsidR="00B77438">
              <w:t xml:space="preserve"> basics and the ways to invest in the Stock Market for wealth and retirement</w:t>
            </w:r>
            <w:r w:rsidR="008A700D">
              <w:t>.</w:t>
            </w:r>
          </w:p>
        </w:tc>
        <w:tc>
          <w:tcPr>
            <w:tcW w:w="2728" w:type="dxa"/>
            <w:gridSpan w:val="2"/>
          </w:tcPr>
          <w:p w:rsidR="00231EEB" w:rsidRPr="00C44E14" w:rsidRDefault="00231EEB" w:rsidP="00F236FF">
            <w:pPr>
              <w:spacing w:line="240" w:lineRule="auto"/>
              <w:rPr>
                <w:b/>
              </w:rPr>
            </w:pPr>
          </w:p>
        </w:tc>
        <w:tc>
          <w:tcPr>
            <w:tcW w:w="1144" w:type="dxa"/>
            <w:shd w:val="clear" w:color="auto" w:fill="auto"/>
          </w:tcPr>
          <w:p w:rsidR="00231EEB" w:rsidRPr="00C44E14" w:rsidRDefault="00231EEB" w:rsidP="00F236FF">
            <w:pPr>
              <w:spacing w:line="240" w:lineRule="auto"/>
              <w:rPr>
                <w:b/>
              </w:rPr>
            </w:pPr>
          </w:p>
        </w:tc>
        <w:tc>
          <w:tcPr>
            <w:tcW w:w="669" w:type="dxa"/>
            <w:shd w:val="clear" w:color="auto" w:fill="auto"/>
          </w:tcPr>
          <w:p w:rsidR="00231EEB" w:rsidRPr="00C44E14" w:rsidRDefault="00231EEB" w:rsidP="00F236FF">
            <w:pPr>
              <w:spacing w:line="240" w:lineRule="auto"/>
              <w:rPr>
                <w:b/>
              </w:rPr>
            </w:pPr>
          </w:p>
        </w:tc>
        <w:tc>
          <w:tcPr>
            <w:tcW w:w="1510" w:type="dxa"/>
            <w:shd w:val="clear" w:color="auto" w:fill="auto"/>
          </w:tcPr>
          <w:p w:rsidR="00231EEB" w:rsidRPr="00DC5E54" w:rsidRDefault="00231EEB" w:rsidP="008D7C75">
            <w:pPr>
              <w:spacing w:after="0"/>
              <w:rPr>
                <w:b/>
              </w:rPr>
            </w:pPr>
          </w:p>
        </w:tc>
        <w:tc>
          <w:tcPr>
            <w:tcW w:w="1403" w:type="dxa"/>
            <w:shd w:val="clear" w:color="auto" w:fill="auto"/>
          </w:tcPr>
          <w:p w:rsidR="007023D9" w:rsidRDefault="007023D9" w:rsidP="007023D9">
            <w:pPr>
              <w:spacing w:after="0" w:line="240" w:lineRule="auto"/>
              <w:jc w:val="center"/>
              <w:rPr>
                <w:b/>
              </w:rPr>
            </w:pPr>
            <w:r>
              <w:rPr>
                <w:b/>
              </w:rPr>
              <w:t>PF.V.1</w:t>
            </w:r>
          </w:p>
          <w:p w:rsidR="007023D9" w:rsidRDefault="007023D9" w:rsidP="007023D9">
            <w:pPr>
              <w:spacing w:after="0" w:line="240" w:lineRule="auto"/>
              <w:jc w:val="center"/>
              <w:rPr>
                <w:b/>
              </w:rPr>
            </w:pPr>
            <w:r>
              <w:rPr>
                <w:b/>
              </w:rPr>
              <w:t>PF.V.2</w:t>
            </w:r>
          </w:p>
          <w:p w:rsidR="007023D9" w:rsidRDefault="007023D9" w:rsidP="007023D9">
            <w:pPr>
              <w:spacing w:after="0" w:line="240" w:lineRule="auto"/>
              <w:jc w:val="center"/>
              <w:rPr>
                <w:b/>
              </w:rPr>
            </w:pPr>
            <w:r>
              <w:rPr>
                <w:b/>
              </w:rPr>
              <w:t>PF.V.3</w:t>
            </w:r>
          </w:p>
          <w:p w:rsidR="007023D9" w:rsidRDefault="007023D9" w:rsidP="007023D9">
            <w:pPr>
              <w:spacing w:after="0" w:line="240" w:lineRule="auto"/>
              <w:jc w:val="center"/>
              <w:rPr>
                <w:b/>
              </w:rPr>
            </w:pPr>
            <w:r>
              <w:rPr>
                <w:b/>
              </w:rPr>
              <w:t>PF.V.4</w:t>
            </w:r>
          </w:p>
          <w:p w:rsidR="00231EEB" w:rsidRPr="00C44E14" w:rsidRDefault="007023D9" w:rsidP="007023D9">
            <w:pPr>
              <w:spacing w:after="0" w:line="240" w:lineRule="auto"/>
              <w:jc w:val="center"/>
              <w:rPr>
                <w:b/>
              </w:rPr>
            </w:pPr>
            <w:r>
              <w:rPr>
                <w:b/>
              </w:rPr>
              <w:t>PF.IV.2</w:t>
            </w:r>
          </w:p>
        </w:tc>
        <w:tc>
          <w:tcPr>
            <w:tcW w:w="648" w:type="dxa"/>
            <w:shd w:val="clear" w:color="auto" w:fill="auto"/>
          </w:tcPr>
          <w:p w:rsidR="00231EEB" w:rsidRPr="003B76EF" w:rsidRDefault="00A03D15" w:rsidP="00A7258A">
            <w:pPr>
              <w:spacing w:line="240" w:lineRule="auto"/>
              <w:jc w:val="center"/>
              <w:rPr>
                <w:b/>
              </w:rPr>
            </w:pPr>
            <w:r>
              <w:rPr>
                <w:b/>
              </w:rPr>
              <w:t>4</w:t>
            </w:r>
          </w:p>
        </w:tc>
      </w:tr>
      <w:tr w:rsidR="00231EEB" w:rsidTr="008D7C75">
        <w:trPr>
          <w:trHeight w:val="466"/>
        </w:trPr>
        <w:tc>
          <w:tcPr>
            <w:tcW w:w="5074" w:type="dxa"/>
            <w:gridSpan w:val="2"/>
          </w:tcPr>
          <w:p w:rsidR="00231EEB" w:rsidRDefault="002A72C2" w:rsidP="008A700D">
            <w:pPr>
              <w:pStyle w:val="ListParagraph"/>
              <w:spacing w:line="240" w:lineRule="auto"/>
              <w:ind w:left="0"/>
            </w:pPr>
            <w:r>
              <w:rPr>
                <w:b/>
              </w:rPr>
              <w:t>6.</w:t>
            </w:r>
            <w:r>
              <w:t xml:space="preserve">  </w:t>
            </w:r>
            <w:r w:rsidR="008A700D">
              <w:t>Familiarize students about important investment terms and categories of a</w:t>
            </w:r>
            <w:r w:rsidR="00231EEB">
              <w:t xml:space="preserve">chieving wealth thru </w:t>
            </w:r>
            <w:r w:rsidR="00B77438">
              <w:t xml:space="preserve">401K, IRA, and ROTH IRA </w:t>
            </w:r>
            <w:r w:rsidR="00231EEB">
              <w:t>retirement accounts</w:t>
            </w:r>
            <w:r w:rsidR="008A700D">
              <w:t>.</w:t>
            </w:r>
          </w:p>
        </w:tc>
        <w:tc>
          <w:tcPr>
            <w:tcW w:w="2728" w:type="dxa"/>
            <w:gridSpan w:val="2"/>
          </w:tcPr>
          <w:p w:rsidR="00231EEB" w:rsidRPr="00C44E14" w:rsidRDefault="00231EEB" w:rsidP="00F236FF">
            <w:pPr>
              <w:spacing w:line="240" w:lineRule="auto"/>
              <w:rPr>
                <w:b/>
              </w:rPr>
            </w:pPr>
          </w:p>
        </w:tc>
        <w:tc>
          <w:tcPr>
            <w:tcW w:w="1144" w:type="dxa"/>
            <w:shd w:val="clear" w:color="auto" w:fill="auto"/>
          </w:tcPr>
          <w:p w:rsidR="00231EEB" w:rsidRPr="00C44E14" w:rsidRDefault="00231EEB" w:rsidP="00F236FF">
            <w:pPr>
              <w:spacing w:line="240" w:lineRule="auto"/>
              <w:rPr>
                <w:b/>
              </w:rPr>
            </w:pPr>
          </w:p>
        </w:tc>
        <w:tc>
          <w:tcPr>
            <w:tcW w:w="669" w:type="dxa"/>
            <w:shd w:val="clear" w:color="auto" w:fill="auto"/>
          </w:tcPr>
          <w:p w:rsidR="00231EEB" w:rsidRPr="00C44E14" w:rsidRDefault="00231EEB" w:rsidP="00F236FF">
            <w:pPr>
              <w:spacing w:line="240" w:lineRule="auto"/>
              <w:rPr>
                <w:b/>
              </w:rPr>
            </w:pPr>
          </w:p>
        </w:tc>
        <w:tc>
          <w:tcPr>
            <w:tcW w:w="1510" w:type="dxa"/>
            <w:shd w:val="clear" w:color="auto" w:fill="auto"/>
          </w:tcPr>
          <w:p w:rsidR="00231EEB" w:rsidRPr="00DC5E54" w:rsidRDefault="00231EEB" w:rsidP="008D7C75">
            <w:pPr>
              <w:spacing w:after="0"/>
              <w:rPr>
                <w:b/>
              </w:rPr>
            </w:pPr>
          </w:p>
        </w:tc>
        <w:tc>
          <w:tcPr>
            <w:tcW w:w="1403" w:type="dxa"/>
            <w:shd w:val="clear" w:color="auto" w:fill="auto"/>
          </w:tcPr>
          <w:p w:rsidR="007023D9" w:rsidRDefault="00231EEB" w:rsidP="007023D9">
            <w:pPr>
              <w:spacing w:after="0" w:line="240" w:lineRule="auto"/>
              <w:jc w:val="center"/>
              <w:rPr>
                <w:b/>
              </w:rPr>
            </w:pPr>
            <w:r>
              <w:rPr>
                <w:b/>
              </w:rPr>
              <w:t>PF</w:t>
            </w:r>
            <w:r w:rsidR="007023D9">
              <w:rPr>
                <w:b/>
              </w:rPr>
              <w:t>.</w:t>
            </w:r>
            <w:r>
              <w:rPr>
                <w:b/>
              </w:rPr>
              <w:t>IV</w:t>
            </w:r>
            <w:r w:rsidR="007023D9">
              <w:rPr>
                <w:b/>
              </w:rPr>
              <w:t>.1</w:t>
            </w:r>
          </w:p>
          <w:p w:rsidR="007023D9" w:rsidRDefault="007023D9" w:rsidP="007023D9">
            <w:pPr>
              <w:spacing w:after="0" w:line="240" w:lineRule="auto"/>
              <w:jc w:val="center"/>
              <w:rPr>
                <w:b/>
              </w:rPr>
            </w:pPr>
            <w:r>
              <w:rPr>
                <w:b/>
              </w:rPr>
              <w:t>PF.IV.</w:t>
            </w:r>
            <w:r>
              <w:rPr>
                <w:b/>
              </w:rPr>
              <w:t>2</w:t>
            </w:r>
          </w:p>
          <w:p w:rsidR="007023D9" w:rsidRDefault="007023D9" w:rsidP="007023D9">
            <w:pPr>
              <w:spacing w:after="0" w:line="240" w:lineRule="auto"/>
              <w:jc w:val="center"/>
              <w:rPr>
                <w:b/>
              </w:rPr>
            </w:pPr>
            <w:r>
              <w:rPr>
                <w:b/>
              </w:rPr>
              <w:t>PF.IV.</w:t>
            </w:r>
            <w:r>
              <w:rPr>
                <w:b/>
              </w:rPr>
              <w:t xml:space="preserve">3 </w:t>
            </w:r>
            <w:r>
              <w:rPr>
                <w:b/>
              </w:rPr>
              <w:t>PF.IV.</w:t>
            </w:r>
            <w:r>
              <w:rPr>
                <w:b/>
              </w:rPr>
              <w:t>4</w:t>
            </w:r>
          </w:p>
          <w:p w:rsidR="007023D9" w:rsidRDefault="007023D9" w:rsidP="007023D9">
            <w:pPr>
              <w:spacing w:after="0" w:line="240" w:lineRule="auto"/>
              <w:jc w:val="center"/>
              <w:rPr>
                <w:b/>
              </w:rPr>
            </w:pPr>
            <w:r>
              <w:rPr>
                <w:b/>
              </w:rPr>
              <w:t>PF.</w:t>
            </w:r>
            <w:r w:rsidR="005A2147">
              <w:rPr>
                <w:b/>
              </w:rPr>
              <w:t>V</w:t>
            </w:r>
            <w:r>
              <w:rPr>
                <w:b/>
              </w:rPr>
              <w:t>.</w:t>
            </w:r>
            <w:r w:rsidR="00231EEB">
              <w:rPr>
                <w:b/>
              </w:rPr>
              <w:t>1</w:t>
            </w:r>
          </w:p>
          <w:p w:rsidR="007023D9" w:rsidRDefault="007023D9" w:rsidP="007023D9">
            <w:pPr>
              <w:spacing w:after="0" w:line="240" w:lineRule="auto"/>
              <w:jc w:val="center"/>
              <w:rPr>
                <w:b/>
              </w:rPr>
            </w:pPr>
            <w:r>
              <w:rPr>
                <w:b/>
              </w:rPr>
              <w:t>PF.V.</w:t>
            </w:r>
            <w:r w:rsidR="00231EEB">
              <w:rPr>
                <w:b/>
              </w:rPr>
              <w:t>2</w:t>
            </w:r>
          </w:p>
          <w:p w:rsidR="007023D9" w:rsidRDefault="007023D9" w:rsidP="007023D9">
            <w:pPr>
              <w:spacing w:after="0" w:line="240" w:lineRule="auto"/>
              <w:jc w:val="center"/>
              <w:rPr>
                <w:b/>
              </w:rPr>
            </w:pPr>
            <w:r>
              <w:rPr>
                <w:b/>
              </w:rPr>
              <w:t>PF.V.</w:t>
            </w:r>
            <w:r w:rsidR="00231EEB">
              <w:rPr>
                <w:b/>
              </w:rPr>
              <w:t>3</w:t>
            </w:r>
          </w:p>
          <w:p w:rsidR="00231EEB" w:rsidRDefault="007023D9" w:rsidP="007023D9">
            <w:pPr>
              <w:spacing w:after="0" w:line="240" w:lineRule="auto"/>
              <w:jc w:val="center"/>
              <w:rPr>
                <w:b/>
              </w:rPr>
            </w:pPr>
            <w:r>
              <w:rPr>
                <w:b/>
              </w:rPr>
              <w:t>PF.V.</w:t>
            </w:r>
            <w:r w:rsidR="00231EEB">
              <w:rPr>
                <w:b/>
              </w:rPr>
              <w:t>4</w:t>
            </w:r>
          </w:p>
        </w:tc>
        <w:tc>
          <w:tcPr>
            <w:tcW w:w="648" w:type="dxa"/>
            <w:shd w:val="clear" w:color="auto" w:fill="auto"/>
          </w:tcPr>
          <w:p w:rsidR="00231EEB" w:rsidRPr="003B76EF" w:rsidRDefault="00A03D15" w:rsidP="00A7258A">
            <w:pPr>
              <w:spacing w:line="240" w:lineRule="auto"/>
              <w:jc w:val="center"/>
              <w:rPr>
                <w:b/>
              </w:rPr>
            </w:pPr>
            <w:r>
              <w:rPr>
                <w:b/>
              </w:rPr>
              <w:t>2</w:t>
            </w:r>
          </w:p>
        </w:tc>
      </w:tr>
      <w:tr w:rsidR="00231EEB" w:rsidTr="008D7C75">
        <w:trPr>
          <w:trHeight w:val="466"/>
        </w:trPr>
        <w:tc>
          <w:tcPr>
            <w:tcW w:w="5074" w:type="dxa"/>
            <w:gridSpan w:val="2"/>
          </w:tcPr>
          <w:p w:rsidR="00231EEB" w:rsidRDefault="002A72C2" w:rsidP="00B04AFF">
            <w:pPr>
              <w:pStyle w:val="ListParagraph"/>
              <w:spacing w:line="240" w:lineRule="auto"/>
              <w:ind w:left="0"/>
            </w:pPr>
            <w:r>
              <w:rPr>
                <w:b/>
              </w:rPr>
              <w:t>7.</w:t>
            </w:r>
            <w:r>
              <w:t xml:space="preserve">  </w:t>
            </w:r>
            <w:r w:rsidR="008A700D">
              <w:t xml:space="preserve">Learn about past investment scams that rocked confidence including </w:t>
            </w:r>
            <w:r w:rsidR="00B04AFF">
              <w:t xml:space="preserve">examples </w:t>
            </w:r>
            <w:r w:rsidR="008A700D">
              <w:t>Ponzi Schemes, the failure of ENRON and WorldCom.</w:t>
            </w:r>
            <w:r w:rsidR="00464EB5">
              <w:t xml:space="preserve">  Learn about the successes of famous investors and why they </w:t>
            </w:r>
            <w:r w:rsidR="00B04AFF">
              <w:t>were successful.</w:t>
            </w:r>
          </w:p>
        </w:tc>
        <w:tc>
          <w:tcPr>
            <w:tcW w:w="2728" w:type="dxa"/>
            <w:gridSpan w:val="2"/>
          </w:tcPr>
          <w:p w:rsidR="00231EEB" w:rsidRPr="00C44E14" w:rsidRDefault="00231EEB" w:rsidP="00F236FF">
            <w:pPr>
              <w:spacing w:line="240" w:lineRule="auto"/>
              <w:rPr>
                <w:b/>
              </w:rPr>
            </w:pPr>
          </w:p>
        </w:tc>
        <w:tc>
          <w:tcPr>
            <w:tcW w:w="1144" w:type="dxa"/>
            <w:shd w:val="clear" w:color="auto" w:fill="auto"/>
          </w:tcPr>
          <w:p w:rsidR="00231EEB" w:rsidRPr="00C44E14" w:rsidRDefault="00231EEB" w:rsidP="00F236FF">
            <w:pPr>
              <w:spacing w:line="240" w:lineRule="auto"/>
              <w:rPr>
                <w:b/>
              </w:rPr>
            </w:pPr>
          </w:p>
        </w:tc>
        <w:tc>
          <w:tcPr>
            <w:tcW w:w="669" w:type="dxa"/>
            <w:shd w:val="clear" w:color="auto" w:fill="auto"/>
          </w:tcPr>
          <w:p w:rsidR="00231EEB" w:rsidRPr="00C44E14" w:rsidRDefault="00231EEB" w:rsidP="00F236FF">
            <w:pPr>
              <w:spacing w:line="240" w:lineRule="auto"/>
              <w:rPr>
                <w:b/>
              </w:rPr>
            </w:pPr>
          </w:p>
        </w:tc>
        <w:tc>
          <w:tcPr>
            <w:tcW w:w="1510" w:type="dxa"/>
            <w:shd w:val="clear" w:color="auto" w:fill="auto"/>
          </w:tcPr>
          <w:p w:rsidR="00231EEB" w:rsidRPr="00DC5E54" w:rsidRDefault="00231EEB" w:rsidP="008D7C75">
            <w:pPr>
              <w:spacing w:after="0"/>
              <w:rPr>
                <w:b/>
              </w:rPr>
            </w:pPr>
          </w:p>
        </w:tc>
        <w:tc>
          <w:tcPr>
            <w:tcW w:w="1403" w:type="dxa"/>
            <w:shd w:val="clear" w:color="auto" w:fill="auto"/>
          </w:tcPr>
          <w:p w:rsidR="007023D9" w:rsidRDefault="007023D9" w:rsidP="007023D9">
            <w:pPr>
              <w:spacing w:after="0" w:line="240" w:lineRule="auto"/>
              <w:jc w:val="center"/>
              <w:rPr>
                <w:b/>
              </w:rPr>
            </w:pPr>
            <w:r>
              <w:rPr>
                <w:b/>
              </w:rPr>
              <w:t>PF.IV.1</w:t>
            </w:r>
          </w:p>
          <w:p w:rsidR="007023D9" w:rsidRDefault="007023D9" w:rsidP="007023D9">
            <w:pPr>
              <w:spacing w:after="0" w:line="240" w:lineRule="auto"/>
              <w:jc w:val="center"/>
              <w:rPr>
                <w:b/>
              </w:rPr>
            </w:pPr>
            <w:r>
              <w:rPr>
                <w:b/>
              </w:rPr>
              <w:t>PF.IV.2</w:t>
            </w:r>
          </w:p>
          <w:p w:rsidR="007023D9" w:rsidRDefault="007023D9" w:rsidP="007023D9">
            <w:pPr>
              <w:spacing w:after="0" w:line="240" w:lineRule="auto"/>
              <w:jc w:val="center"/>
              <w:rPr>
                <w:b/>
              </w:rPr>
            </w:pPr>
            <w:r>
              <w:rPr>
                <w:b/>
              </w:rPr>
              <w:t>PF.IV.3 PF.IV.4</w:t>
            </w:r>
          </w:p>
          <w:p w:rsidR="007023D9" w:rsidRDefault="007023D9" w:rsidP="007023D9">
            <w:pPr>
              <w:spacing w:after="0" w:line="240" w:lineRule="auto"/>
              <w:jc w:val="center"/>
              <w:rPr>
                <w:b/>
              </w:rPr>
            </w:pPr>
            <w:r>
              <w:rPr>
                <w:b/>
              </w:rPr>
              <w:t>PF.V.1</w:t>
            </w:r>
          </w:p>
          <w:p w:rsidR="007023D9" w:rsidRDefault="007023D9" w:rsidP="007023D9">
            <w:pPr>
              <w:spacing w:after="0" w:line="240" w:lineRule="auto"/>
              <w:jc w:val="center"/>
              <w:rPr>
                <w:b/>
              </w:rPr>
            </w:pPr>
            <w:r>
              <w:rPr>
                <w:b/>
              </w:rPr>
              <w:t>PF.V.2</w:t>
            </w:r>
          </w:p>
          <w:p w:rsidR="007023D9" w:rsidRDefault="007023D9" w:rsidP="007023D9">
            <w:pPr>
              <w:spacing w:after="0" w:line="240" w:lineRule="auto"/>
              <w:jc w:val="center"/>
              <w:rPr>
                <w:b/>
              </w:rPr>
            </w:pPr>
            <w:r>
              <w:rPr>
                <w:b/>
              </w:rPr>
              <w:t>PF.V.3</w:t>
            </w:r>
          </w:p>
          <w:p w:rsidR="002A72C2" w:rsidRDefault="007023D9" w:rsidP="007023D9">
            <w:pPr>
              <w:spacing w:after="0" w:line="240" w:lineRule="auto"/>
              <w:jc w:val="center"/>
              <w:rPr>
                <w:b/>
              </w:rPr>
            </w:pPr>
            <w:r>
              <w:rPr>
                <w:b/>
              </w:rPr>
              <w:lastRenderedPageBreak/>
              <w:t>PF.V.4</w:t>
            </w:r>
          </w:p>
        </w:tc>
        <w:tc>
          <w:tcPr>
            <w:tcW w:w="648" w:type="dxa"/>
            <w:shd w:val="clear" w:color="auto" w:fill="auto"/>
          </w:tcPr>
          <w:p w:rsidR="00231EEB" w:rsidRPr="003B76EF" w:rsidRDefault="00A03D15" w:rsidP="00A7258A">
            <w:pPr>
              <w:spacing w:line="240" w:lineRule="auto"/>
              <w:jc w:val="center"/>
              <w:rPr>
                <w:b/>
              </w:rPr>
            </w:pPr>
            <w:r>
              <w:rPr>
                <w:b/>
              </w:rPr>
              <w:lastRenderedPageBreak/>
              <w:t>3</w:t>
            </w:r>
          </w:p>
        </w:tc>
      </w:tr>
      <w:tr w:rsidR="008D7C75" w:rsidTr="00F16EEC">
        <w:trPr>
          <w:trHeight w:val="359"/>
        </w:trPr>
        <w:tc>
          <w:tcPr>
            <w:tcW w:w="13176" w:type="dxa"/>
            <w:gridSpan w:val="9"/>
          </w:tcPr>
          <w:p w:rsidR="00371BAE" w:rsidRDefault="00371BAE" w:rsidP="00371BAE">
            <w:pPr>
              <w:spacing w:line="240" w:lineRule="auto"/>
              <w:rPr>
                <w:b/>
              </w:rPr>
            </w:pPr>
            <w:r w:rsidRPr="00C44E14">
              <w:rPr>
                <w:b/>
              </w:rPr>
              <w:lastRenderedPageBreak/>
              <w:t xml:space="preserve">ASSESSMENT DESCRIPTIONS*:  </w:t>
            </w:r>
            <w:r w:rsidRPr="00C44E14">
              <w:rPr>
                <w:b/>
                <w:sz w:val="18"/>
              </w:rPr>
              <w:t>(Write a brief overview here. Identify Formative/Summative.  Actual assessments will be accessed by a link to PDF file or Word doc.)</w:t>
            </w:r>
            <w:r w:rsidRPr="00C44E14">
              <w:rPr>
                <w:b/>
              </w:rPr>
              <w:t xml:space="preserve">  </w:t>
            </w:r>
          </w:p>
          <w:p w:rsidR="008D7C75" w:rsidRPr="00C44E14" w:rsidRDefault="00371BAE" w:rsidP="00371BAE">
            <w:pPr>
              <w:spacing w:after="0" w:line="240" w:lineRule="auto"/>
              <w:rPr>
                <w:b/>
              </w:rPr>
            </w:pPr>
            <w:r w:rsidRPr="00C44E14">
              <w:rPr>
                <w:b/>
              </w:rPr>
              <w:t xml:space="preserve"> *Attach Unit Summative Assessment, including Scoring Guides/Scoring Keys/Alignment Codes and DOK Levels for all items.  Label each assessment according to the unit descriptions above (i.e., Grade Level/Course Title/Course Code, Unit #.)</w:t>
            </w:r>
          </w:p>
        </w:tc>
      </w:tr>
      <w:tr w:rsidR="00A03D15" w:rsidTr="008D7C75">
        <w:trPr>
          <w:trHeight w:val="359"/>
        </w:trPr>
        <w:tc>
          <w:tcPr>
            <w:tcW w:w="1353" w:type="dxa"/>
          </w:tcPr>
          <w:p w:rsidR="00A03D15" w:rsidRPr="009505D0" w:rsidRDefault="002945AB" w:rsidP="00A7258A">
            <w:pPr>
              <w:spacing w:line="240" w:lineRule="auto"/>
              <w:rPr>
                <w:noProof/>
              </w:rPr>
            </w:pPr>
            <w:r w:rsidRPr="00C44E14">
              <w:rPr>
                <w:b/>
              </w:rPr>
              <w:t>Obj. #</w:t>
            </w:r>
          </w:p>
        </w:tc>
        <w:tc>
          <w:tcPr>
            <w:tcW w:w="11823" w:type="dxa"/>
            <w:gridSpan w:val="8"/>
          </w:tcPr>
          <w:p w:rsidR="00A03D15" w:rsidRDefault="00A03D15" w:rsidP="00EB36CA">
            <w:pPr>
              <w:spacing w:line="240" w:lineRule="auto"/>
              <w:rPr>
                <w:b/>
              </w:rPr>
            </w:pPr>
            <w:r w:rsidRPr="00C44E14">
              <w:rPr>
                <w:b/>
              </w:rPr>
              <w:t xml:space="preserve">INSTRUCTIONAL STRATEGIES (research-based): </w:t>
            </w:r>
            <w:r w:rsidRPr="00C44E14">
              <w:rPr>
                <w:b/>
                <w:sz w:val="18"/>
              </w:rPr>
              <w:t>(Teacher Methods)</w:t>
            </w:r>
          </w:p>
        </w:tc>
      </w:tr>
      <w:tr w:rsidR="00231EEB" w:rsidTr="008D7C75">
        <w:trPr>
          <w:trHeight w:val="359"/>
        </w:trPr>
        <w:tc>
          <w:tcPr>
            <w:tcW w:w="1353" w:type="dxa"/>
          </w:tcPr>
          <w:p w:rsidR="00231EEB" w:rsidRPr="009505D0" w:rsidRDefault="0050723A" w:rsidP="0050723A">
            <w:pPr>
              <w:spacing w:line="240" w:lineRule="auto"/>
              <w:rPr>
                <w:noProof/>
              </w:rPr>
            </w:pPr>
            <w:r>
              <w:rPr>
                <w:noProof/>
              </w:rPr>
              <w:t>1,2</w:t>
            </w:r>
          </w:p>
        </w:tc>
        <w:tc>
          <w:tcPr>
            <w:tcW w:w="11823" w:type="dxa"/>
            <w:gridSpan w:val="8"/>
          </w:tcPr>
          <w:p w:rsidR="00231EEB" w:rsidRPr="00226760" w:rsidRDefault="00231EEB" w:rsidP="002A72C2">
            <w:pPr>
              <w:spacing w:line="240" w:lineRule="auto"/>
            </w:pPr>
            <w:r>
              <w:rPr>
                <w:b/>
              </w:rPr>
              <w:t>1.</w:t>
            </w:r>
            <w:r w:rsidR="002A72C2">
              <w:t xml:space="preserve">  Explain</w:t>
            </w:r>
            <w:r w:rsidR="00226760">
              <w:t xml:space="preserve"> why the Federal Government issues Bonds.  Introduce the change from selling Government Bonds in the open market to the Federal Reserve becoming the primary purchaser of US Government</w:t>
            </w:r>
            <w:r w:rsidR="002A72C2">
              <w:t xml:space="preserve"> (Treasury)</w:t>
            </w:r>
            <w:r w:rsidR="00226760">
              <w:t xml:space="preserve"> debt and its implications.  </w:t>
            </w:r>
          </w:p>
        </w:tc>
      </w:tr>
      <w:tr w:rsidR="00231EEB" w:rsidTr="008D7C75">
        <w:trPr>
          <w:trHeight w:val="359"/>
        </w:trPr>
        <w:tc>
          <w:tcPr>
            <w:tcW w:w="1353" w:type="dxa"/>
          </w:tcPr>
          <w:p w:rsidR="00231EEB" w:rsidRPr="0050723A" w:rsidRDefault="0050723A" w:rsidP="00A7258A">
            <w:pPr>
              <w:spacing w:line="240" w:lineRule="auto"/>
            </w:pPr>
            <w:r>
              <w:t>2,3,5,6</w:t>
            </w:r>
          </w:p>
        </w:tc>
        <w:tc>
          <w:tcPr>
            <w:tcW w:w="11823" w:type="dxa"/>
            <w:gridSpan w:val="8"/>
          </w:tcPr>
          <w:p w:rsidR="00231EEB" w:rsidRPr="00EC6668" w:rsidRDefault="00231EEB" w:rsidP="002A72C2">
            <w:pPr>
              <w:spacing w:line="240" w:lineRule="auto"/>
            </w:pPr>
            <w:r>
              <w:rPr>
                <w:b/>
              </w:rPr>
              <w:t>2.</w:t>
            </w:r>
            <w:r w:rsidR="00EC6668">
              <w:rPr>
                <w:b/>
              </w:rPr>
              <w:t xml:space="preserve">  </w:t>
            </w:r>
            <w:r w:rsidR="002A72C2">
              <w:t>Using</w:t>
            </w:r>
            <w:r w:rsidR="00EC6668">
              <w:t xml:space="preserve"> msn.com money website</w:t>
            </w:r>
            <w:r w:rsidR="002A72C2">
              <w:t>,</w:t>
            </w:r>
            <w:r w:rsidR="00EC6668">
              <w:t xml:space="preserve"> </w:t>
            </w:r>
            <w:r w:rsidR="002A72C2">
              <w:t xml:space="preserve">demonstrate </w:t>
            </w:r>
            <w:r w:rsidR="00EC6668">
              <w:t xml:space="preserve">and familiarize students with publicly available information on company’s performance.  Start with well known companies of interest to students like Apple (AAPL) or WalMart (WMT). Introduce students to key ratios and graphs of performance.  </w:t>
            </w:r>
            <w:r w:rsidR="002A72C2">
              <w:t>Compare</w:t>
            </w:r>
            <w:r w:rsidR="00EC6668">
              <w:t xml:space="preserve"> the performance of investing in a company from its infancy of public trading would do to wealth building.  Use the attached example (Investing With Nickels and Dimes) to foster discussion on modest beginnings of people who become millionaires.  </w:t>
            </w:r>
          </w:p>
        </w:tc>
      </w:tr>
      <w:tr w:rsidR="00231EEB" w:rsidTr="008D7C75">
        <w:trPr>
          <w:trHeight w:val="359"/>
        </w:trPr>
        <w:tc>
          <w:tcPr>
            <w:tcW w:w="1353" w:type="dxa"/>
          </w:tcPr>
          <w:p w:rsidR="00231EEB" w:rsidRPr="009505D0" w:rsidRDefault="0050723A" w:rsidP="00A7258A">
            <w:pPr>
              <w:spacing w:line="240" w:lineRule="auto"/>
              <w:rPr>
                <w:noProof/>
              </w:rPr>
            </w:pPr>
            <w:r>
              <w:rPr>
                <w:noProof/>
              </w:rPr>
              <w:t>2,4,5,7</w:t>
            </w:r>
          </w:p>
        </w:tc>
        <w:tc>
          <w:tcPr>
            <w:tcW w:w="11823" w:type="dxa"/>
            <w:gridSpan w:val="8"/>
          </w:tcPr>
          <w:p w:rsidR="00231EEB" w:rsidRPr="00EC6668" w:rsidRDefault="00231EEB" w:rsidP="002A72C2">
            <w:pPr>
              <w:spacing w:line="240" w:lineRule="auto"/>
            </w:pPr>
            <w:r>
              <w:rPr>
                <w:b/>
              </w:rPr>
              <w:t>3.</w:t>
            </w:r>
            <w:r w:rsidR="00DC64E7">
              <w:rPr>
                <w:b/>
              </w:rPr>
              <w:t xml:space="preserve">  </w:t>
            </w:r>
            <w:r w:rsidR="00BF7252">
              <w:t xml:space="preserve">Begin each class </w:t>
            </w:r>
            <w:r w:rsidR="002A72C2">
              <w:t xml:space="preserve">during this unit </w:t>
            </w:r>
            <w:r w:rsidR="00BF7252">
              <w:t xml:space="preserve">with a topic of a company of interest that is in the current news and develop a curiosity in students to pay attention to the developing business news around them.  Weave it into discussion of what it takes to identify the worthiness of investing in </w:t>
            </w:r>
            <w:r w:rsidR="002A72C2">
              <w:t>various companies.</w:t>
            </w:r>
          </w:p>
        </w:tc>
      </w:tr>
      <w:tr w:rsidR="00231EEB" w:rsidTr="008D7C75">
        <w:trPr>
          <w:trHeight w:val="466"/>
        </w:trPr>
        <w:tc>
          <w:tcPr>
            <w:tcW w:w="1353" w:type="dxa"/>
          </w:tcPr>
          <w:p w:rsidR="00231EEB" w:rsidRPr="009505D0" w:rsidRDefault="002945AB" w:rsidP="00A7258A">
            <w:pPr>
              <w:spacing w:line="240" w:lineRule="auto"/>
              <w:rPr>
                <w:noProof/>
              </w:rPr>
            </w:pPr>
            <w:r w:rsidRPr="00C44E14">
              <w:rPr>
                <w:b/>
              </w:rPr>
              <w:t>Obj. #</w:t>
            </w:r>
          </w:p>
        </w:tc>
        <w:tc>
          <w:tcPr>
            <w:tcW w:w="11823" w:type="dxa"/>
            <w:gridSpan w:val="8"/>
          </w:tcPr>
          <w:p w:rsidR="00231EEB" w:rsidRPr="003A7E69" w:rsidRDefault="00231EEB" w:rsidP="00A7258A">
            <w:pPr>
              <w:spacing w:line="240" w:lineRule="auto"/>
              <w:rPr>
                <w:b/>
                <w:color w:val="A6A6A6"/>
                <w:sz w:val="18"/>
              </w:rPr>
            </w:pPr>
            <w:r w:rsidRPr="00C44E14">
              <w:rPr>
                <w:b/>
              </w:rPr>
              <w:t xml:space="preserve">INSTRUCTIONAL ACTIVITIES: </w:t>
            </w:r>
            <w:r w:rsidRPr="00C44E14">
              <w:rPr>
                <w:b/>
                <w:sz w:val="18"/>
              </w:rPr>
              <w:t>(What Students Do)</w:t>
            </w:r>
          </w:p>
        </w:tc>
      </w:tr>
      <w:tr w:rsidR="00231EEB" w:rsidTr="008D7C75">
        <w:trPr>
          <w:trHeight w:val="466"/>
        </w:trPr>
        <w:tc>
          <w:tcPr>
            <w:tcW w:w="1353" w:type="dxa"/>
          </w:tcPr>
          <w:p w:rsidR="00231EEB" w:rsidRPr="009505D0" w:rsidRDefault="0050723A" w:rsidP="00A7258A">
            <w:pPr>
              <w:spacing w:line="240" w:lineRule="auto"/>
              <w:rPr>
                <w:noProof/>
              </w:rPr>
            </w:pPr>
            <w:r>
              <w:rPr>
                <w:noProof/>
              </w:rPr>
              <w:t>1,2,3,4,5</w:t>
            </w:r>
          </w:p>
        </w:tc>
        <w:tc>
          <w:tcPr>
            <w:tcW w:w="11823" w:type="dxa"/>
            <w:gridSpan w:val="8"/>
          </w:tcPr>
          <w:p w:rsidR="00231EEB" w:rsidRPr="00226760" w:rsidRDefault="00231EEB" w:rsidP="00226760">
            <w:pPr>
              <w:spacing w:line="240" w:lineRule="auto"/>
            </w:pPr>
            <w:r>
              <w:rPr>
                <w:b/>
              </w:rPr>
              <w:t>1.</w:t>
            </w:r>
            <w:r w:rsidR="005A2147">
              <w:rPr>
                <w:b/>
              </w:rPr>
              <w:t xml:space="preserve">  </w:t>
            </w:r>
            <w:r w:rsidR="00226760">
              <w:t xml:space="preserve">Students will debate the wisdom of the US Government’s Treasury borrowing from the US Federal Reserve and why investors purchase government bonds.  Students will research, write a brief paper, and discuss on why corporations borrow in the form of corporate bonds. </w:t>
            </w:r>
          </w:p>
        </w:tc>
      </w:tr>
      <w:tr w:rsidR="00231EEB" w:rsidTr="008D7C75">
        <w:trPr>
          <w:trHeight w:val="466"/>
        </w:trPr>
        <w:tc>
          <w:tcPr>
            <w:tcW w:w="1353" w:type="dxa"/>
          </w:tcPr>
          <w:p w:rsidR="00231EEB" w:rsidRPr="0050723A" w:rsidRDefault="0050723A" w:rsidP="002F5AD5">
            <w:pPr>
              <w:spacing w:line="240" w:lineRule="auto"/>
            </w:pPr>
            <w:r>
              <w:t>3,4,5,6</w:t>
            </w:r>
          </w:p>
        </w:tc>
        <w:tc>
          <w:tcPr>
            <w:tcW w:w="11823" w:type="dxa"/>
            <w:gridSpan w:val="8"/>
          </w:tcPr>
          <w:p w:rsidR="00231EEB" w:rsidRPr="005A2147" w:rsidRDefault="00231EEB" w:rsidP="00A7258A">
            <w:pPr>
              <w:spacing w:line="240" w:lineRule="auto"/>
            </w:pPr>
            <w:r>
              <w:rPr>
                <w:b/>
              </w:rPr>
              <w:t>2.</w:t>
            </w:r>
            <w:r w:rsidR="005A2147">
              <w:rPr>
                <w:b/>
              </w:rPr>
              <w:t xml:space="preserve">  </w:t>
            </w:r>
            <w:r w:rsidR="005A2147">
              <w:t xml:space="preserve">Students will </w:t>
            </w:r>
            <w:r w:rsidR="00DC64E7">
              <w:t>research companies of interest. MSN Money is effective site for this activity. Suggest they start with Apple Inc., stock symbol AAPL.  Compare to Amazon AMZN.  Have students debate on which is the better investment.</w:t>
            </w:r>
          </w:p>
        </w:tc>
      </w:tr>
      <w:tr w:rsidR="00231EEB" w:rsidTr="008D7C75">
        <w:trPr>
          <w:trHeight w:val="466"/>
        </w:trPr>
        <w:tc>
          <w:tcPr>
            <w:tcW w:w="1353" w:type="dxa"/>
          </w:tcPr>
          <w:p w:rsidR="00231EEB" w:rsidRPr="00C44E14" w:rsidRDefault="0050723A" w:rsidP="00A7258A">
            <w:pPr>
              <w:spacing w:line="240" w:lineRule="auto"/>
              <w:rPr>
                <w:b/>
              </w:rPr>
            </w:pPr>
            <w:r>
              <w:t>3,4,5,6</w:t>
            </w:r>
          </w:p>
        </w:tc>
        <w:tc>
          <w:tcPr>
            <w:tcW w:w="11823" w:type="dxa"/>
            <w:gridSpan w:val="8"/>
          </w:tcPr>
          <w:p w:rsidR="00231EEB" w:rsidRPr="00C44E14" w:rsidRDefault="00231EEB" w:rsidP="00A7258A">
            <w:pPr>
              <w:spacing w:line="240" w:lineRule="auto"/>
              <w:rPr>
                <w:b/>
              </w:rPr>
            </w:pPr>
            <w:r>
              <w:rPr>
                <w:b/>
              </w:rPr>
              <w:t>3.</w:t>
            </w:r>
            <w:r w:rsidR="00226760">
              <w:rPr>
                <w:b/>
              </w:rPr>
              <w:t xml:space="preserve">  </w:t>
            </w:r>
            <w:r w:rsidR="00226760">
              <w:t>Students will research and engage in an exercise with investment in stocks using an Excel Spreadsheet entitled “Stock Investment Template” after an introduction to this unit.  The students will update their spreadsheet each class day for fifteen minutes as bell work activity at the beginning of the class period.  See instructions for method of using the spreadsheet.</w:t>
            </w:r>
          </w:p>
        </w:tc>
      </w:tr>
      <w:tr w:rsidR="00BF7252" w:rsidTr="008D7C75">
        <w:trPr>
          <w:trHeight w:val="466"/>
        </w:trPr>
        <w:tc>
          <w:tcPr>
            <w:tcW w:w="1353" w:type="dxa"/>
          </w:tcPr>
          <w:p w:rsidR="00BF7252" w:rsidRPr="00464EB5" w:rsidRDefault="00B04AFF" w:rsidP="00A7258A">
            <w:pPr>
              <w:spacing w:line="240" w:lineRule="auto"/>
            </w:pPr>
            <w:r>
              <w:t>4,5,7</w:t>
            </w:r>
          </w:p>
        </w:tc>
        <w:tc>
          <w:tcPr>
            <w:tcW w:w="11823" w:type="dxa"/>
            <w:gridSpan w:val="8"/>
          </w:tcPr>
          <w:p w:rsidR="00BF7252" w:rsidRPr="00BF7252" w:rsidRDefault="00BF7252" w:rsidP="00BF7252">
            <w:pPr>
              <w:spacing w:line="240" w:lineRule="auto"/>
            </w:pPr>
            <w:r>
              <w:rPr>
                <w:b/>
              </w:rPr>
              <w:t xml:space="preserve">4.  </w:t>
            </w:r>
            <w:r>
              <w:t xml:space="preserve">Task students with researching who are the richest people in the world.  Specifically task them with finding information on </w:t>
            </w:r>
            <w:r>
              <w:lastRenderedPageBreak/>
              <w:t>Carlos Slim and how he made his fortunes and how he lives, and Warren Buffett and how he made his fortunes and how he lives.</w:t>
            </w:r>
            <w:r w:rsidR="0050723A">
              <w:t xml:space="preserve"> </w:t>
            </w:r>
            <w:r>
              <w:t xml:space="preserve">   </w:t>
            </w:r>
          </w:p>
        </w:tc>
      </w:tr>
      <w:tr w:rsidR="0050723A" w:rsidTr="008D7C75">
        <w:trPr>
          <w:trHeight w:val="466"/>
        </w:trPr>
        <w:tc>
          <w:tcPr>
            <w:tcW w:w="1353" w:type="dxa"/>
          </w:tcPr>
          <w:p w:rsidR="0050723A" w:rsidRPr="00B04AFF" w:rsidRDefault="00B04AFF" w:rsidP="00A7258A">
            <w:pPr>
              <w:spacing w:line="240" w:lineRule="auto"/>
            </w:pPr>
            <w:r>
              <w:lastRenderedPageBreak/>
              <w:t>4,5,7</w:t>
            </w:r>
          </w:p>
        </w:tc>
        <w:tc>
          <w:tcPr>
            <w:tcW w:w="11823" w:type="dxa"/>
            <w:gridSpan w:val="8"/>
          </w:tcPr>
          <w:p w:rsidR="0050723A" w:rsidRPr="0050723A" w:rsidRDefault="0050723A" w:rsidP="00BF7252">
            <w:pPr>
              <w:spacing w:line="240" w:lineRule="auto"/>
            </w:pPr>
            <w:r>
              <w:rPr>
                <w:b/>
              </w:rPr>
              <w:t>5.</w:t>
            </w:r>
            <w:r>
              <w:t xml:space="preserve">  Task students with researching companies that eroded confidence through their failures of ethics and/or wisdom.</w:t>
            </w:r>
          </w:p>
        </w:tc>
      </w:tr>
      <w:tr w:rsidR="00231EEB" w:rsidTr="00231EEB">
        <w:trPr>
          <w:trHeight w:val="466"/>
        </w:trPr>
        <w:tc>
          <w:tcPr>
            <w:tcW w:w="13176" w:type="dxa"/>
            <w:gridSpan w:val="9"/>
          </w:tcPr>
          <w:p w:rsidR="00231EEB" w:rsidRDefault="00231EEB" w:rsidP="002F5AD5">
            <w:pPr>
              <w:spacing w:line="240" w:lineRule="auto"/>
              <w:rPr>
                <w:b/>
              </w:rPr>
            </w:pPr>
            <w:r w:rsidRPr="00C44E14">
              <w:rPr>
                <w:b/>
              </w:rPr>
              <w:t>UNIT RESOURCES: (include internet addresses for linking)</w:t>
            </w:r>
          </w:p>
          <w:p w:rsidR="00C96941" w:rsidRDefault="00C96941" w:rsidP="002F5AD5">
            <w:pPr>
              <w:spacing w:line="240" w:lineRule="auto"/>
              <w:rPr>
                <w:b/>
              </w:rPr>
            </w:pPr>
            <w:r>
              <w:rPr>
                <w:b/>
              </w:rPr>
              <w:t>See attached files: How One Lottery Winner Blew Through 10 million, Stock Investment Instructions, Fundamental Analysis, How Big Does Your 401K Need To Be, Investing With Nickels and Dimes,</w:t>
            </w:r>
          </w:p>
          <w:p w:rsidR="00011BA8" w:rsidRDefault="00011BA8" w:rsidP="00B23B5E">
            <w:pPr>
              <w:spacing w:after="0" w:line="240" w:lineRule="auto"/>
              <w:rPr>
                <w:b/>
              </w:rPr>
            </w:pPr>
            <w:r>
              <w:rPr>
                <w:b/>
              </w:rPr>
              <w:t xml:space="preserve">Stock Investment Template (Excel file) Instruction Sheet also attached </w:t>
            </w:r>
          </w:p>
          <w:p w:rsidR="00B23B5E" w:rsidRDefault="00B23B5E" w:rsidP="00B23B5E">
            <w:pPr>
              <w:spacing w:after="0" w:line="240" w:lineRule="auto"/>
              <w:rPr>
                <w:b/>
              </w:rPr>
            </w:pPr>
            <w:r>
              <w:rPr>
                <w:b/>
              </w:rPr>
              <w:t xml:space="preserve">Software program for investing exercises: The Stock Market Game  </w:t>
            </w:r>
            <w:hyperlink r:id="rId12" w:history="1">
              <w:r w:rsidRPr="00F10E3B">
                <w:rPr>
                  <w:rStyle w:val="Hyperlink"/>
                  <w:b/>
                </w:rPr>
                <w:t>www.stockmarketgame.org</w:t>
              </w:r>
            </w:hyperlink>
          </w:p>
          <w:p w:rsidR="00231EEB" w:rsidRDefault="00231EEB" w:rsidP="008813B8">
            <w:pPr>
              <w:spacing w:after="0" w:line="240" w:lineRule="auto"/>
              <w:rPr>
                <w:b/>
              </w:rPr>
            </w:pPr>
            <w:r>
              <w:rPr>
                <w:b/>
              </w:rPr>
              <w:t>Textbook suggestion: Banking &amp; Financial Systems, 2013 by The Goodheart-Willcox Company, Inc.: print 139781605257785</w:t>
            </w:r>
          </w:p>
          <w:p w:rsidR="00231EEB" w:rsidRDefault="00231EEB" w:rsidP="008813B8">
            <w:pPr>
              <w:spacing w:after="0" w:line="240" w:lineRule="auto"/>
              <w:rPr>
                <w:b/>
              </w:rPr>
            </w:pPr>
            <w:r>
              <w:rPr>
                <w:b/>
              </w:rPr>
              <w:t>Textbook suggestion: Personal Finance, 2012 by Kapoor, Dlabay, Hughes - McGraw-Hill: print 139780073530697</w:t>
            </w:r>
          </w:p>
          <w:p w:rsidR="00231EEB" w:rsidRDefault="00231EEB" w:rsidP="008813B8">
            <w:pPr>
              <w:spacing w:after="0" w:line="240" w:lineRule="auto"/>
              <w:rPr>
                <w:b/>
              </w:rPr>
            </w:pPr>
            <w:r>
              <w:rPr>
                <w:b/>
              </w:rPr>
              <w:t>Textbook suggestion: Banking Systems, 2</w:t>
            </w:r>
            <w:r w:rsidRPr="009C5821">
              <w:rPr>
                <w:b/>
                <w:vertAlign w:val="superscript"/>
              </w:rPr>
              <w:t>nd</w:t>
            </w:r>
            <w:r>
              <w:rPr>
                <w:b/>
              </w:rPr>
              <w:t xml:space="preserve"> edition 2010, </w:t>
            </w:r>
            <w:proofErr w:type="spellStart"/>
            <w:r>
              <w:rPr>
                <w:b/>
              </w:rPr>
              <w:t>Cengage</w:t>
            </w:r>
            <w:proofErr w:type="spellEnd"/>
            <w:r>
              <w:rPr>
                <w:b/>
              </w:rPr>
              <w:t xml:space="preserve"> Learning: </w:t>
            </w:r>
            <w:proofErr w:type="spellStart"/>
            <w:r>
              <w:rPr>
                <w:b/>
              </w:rPr>
              <w:t>eText</w:t>
            </w:r>
            <w:proofErr w:type="spellEnd"/>
            <w:r>
              <w:rPr>
                <w:b/>
              </w:rPr>
              <w:t xml:space="preserve"> 139781439028483, print 139780538449281</w:t>
            </w:r>
          </w:p>
          <w:p w:rsidR="001416BE" w:rsidRDefault="001416BE" w:rsidP="008813B8">
            <w:pPr>
              <w:spacing w:after="0" w:line="240" w:lineRule="auto"/>
              <w:rPr>
                <w:b/>
              </w:rPr>
            </w:pPr>
          </w:p>
          <w:p w:rsidR="001416BE" w:rsidRDefault="001416BE" w:rsidP="001416BE">
            <w:pPr>
              <w:spacing w:after="0" w:line="240" w:lineRule="auto"/>
              <w:outlineLvl w:val="0"/>
              <w:rPr>
                <w:rFonts w:asciiTheme="minorHAnsi" w:eastAsia="Times New Roman" w:hAnsiTheme="minorHAnsi"/>
                <w:b/>
                <w:bCs/>
                <w:kern w:val="36"/>
                <w:lang w:eastAsia="zh-CN"/>
              </w:rPr>
            </w:pPr>
            <w:r>
              <w:rPr>
                <w:rFonts w:asciiTheme="minorHAnsi" w:eastAsia="Times New Roman" w:hAnsiTheme="minorHAnsi"/>
                <w:b/>
                <w:bCs/>
                <w:kern w:val="36"/>
                <w:lang w:eastAsia="zh-CN"/>
              </w:rPr>
              <w:t>Resources @ MCCE:</w:t>
            </w:r>
          </w:p>
          <w:p w:rsidR="001416BE" w:rsidRPr="001416BE" w:rsidRDefault="001416BE" w:rsidP="001416BE">
            <w:pPr>
              <w:spacing w:after="0" w:line="240" w:lineRule="auto"/>
              <w:outlineLvl w:val="0"/>
              <w:rPr>
                <w:rFonts w:asciiTheme="minorHAnsi" w:eastAsia="Times New Roman" w:hAnsiTheme="minorHAnsi"/>
                <w:b/>
                <w:bCs/>
                <w:lang w:eastAsia="zh-CN"/>
              </w:rPr>
            </w:pPr>
            <w:r w:rsidRPr="001416BE">
              <w:rPr>
                <w:rFonts w:asciiTheme="minorHAnsi" w:eastAsia="Times New Roman" w:hAnsiTheme="minorHAnsi"/>
                <w:b/>
                <w:bCs/>
                <w:kern w:val="36"/>
                <w:lang w:eastAsia="zh-CN"/>
              </w:rPr>
              <w:t>BE DVD ROM 39.7</w:t>
            </w:r>
            <w:r>
              <w:rPr>
                <w:rFonts w:asciiTheme="minorHAnsi" w:eastAsia="Times New Roman" w:hAnsiTheme="minorHAnsi"/>
                <w:b/>
                <w:bCs/>
                <w:kern w:val="36"/>
                <w:lang w:eastAsia="zh-CN"/>
              </w:rPr>
              <w:t xml:space="preserve"> - </w:t>
            </w:r>
            <w:r w:rsidRPr="001416BE">
              <w:rPr>
                <w:rFonts w:asciiTheme="minorHAnsi" w:eastAsia="Times New Roman" w:hAnsiTheme="minorHAnsi"/>
                <w:b/>
                <w:bCs/>
                <w:lang w:eastAsia="zh-CN"/>
              </w:rPr>
              <w:t>Saving &amp; Investing-Personal Finance Essentials: Financial Literacy for Young Earners</w:t>
            </w:r>
          </w:p>
          <w:p w:rsidR="001416BE" w:rsidRPr="001416BE" w:rsidRDefault="001416BE" w:rsidP="001416BE">
            <w:pPr>
              <w:spacing w:after="0" w:line="240" w:lineRule="auto"/>
              <w:rPr>
                <w:rFonts w:asciiTheme="minorHAnsi" w:eastAsia="Times New Roman" w:hAnsiTheme="minorHAnsi"/>
                <w:lang w:eastAsia="zh-CN"/>
              </w:rPr>
            </w:pPr>
            <w:r w:rsidRPr="001416BE">
              <w:rPr>
                <w:rFonts w:asciiTheme="minorHAnsi" w:eastAsia="Times New Roman" w:hAnsiTheme="minorHAnsi"/>
                <w:lang w:eastAsia="zh-CN"/>
              </w:rPr>
              <w:t>Meridian Production</w:t>
            </w:r>
            <w:r w:rsidRPr="001416BE">
              <w:rPr>
                <w:rFonts w:asciiTheme="minorHAnsi" w:eastAsia="Times New Roman" w:hAnsiTheme="minorHAnsi"/>
                <w:lang w:eastAsia="zh-CN"/>
              </w:rPr>
              <w:br/>
              <w:t>NEW YORK, NY, MERIDIAN PRODUCTION, 2011.</w:t>
            </w:r>
            <w:r w:rsidRPr="001416BE">
              <w:rPr>
                <w:rFonts w:asciiTheme="minorHAnsi" w:eastAsia="Times New Roman" w:hAnsiTheme="minorHAnsi"/>
                <w:lang w:eastAsia="zh-CN"/>
              </w:rPr>
              <w:br/>
              <w:t xml:space="preserve">DVD ROM — This program is designed to help students make sense of the many ways to save and invest money including: stocks and bonds, money market and mutual funds, IRAs and Roth IRAs, CDs and annuities, and good-old-fashioned passbook accounts. With input from financial experts about the risks and rewards of each, the program defines terms viewers may have heard but not understood, such as compound interest, capital gains and losses, the NASDAQ and the Dow, market risk, inflation, and dividends. Graphics help explain how the stock market works, the four types of bonds, saving for retirement, and the value of diversifying. Highlights include opening a brokerage account, the best time to buy and sell stocks, and investing in a college degree. 33 minutes. </w:t>
            </w:r>
          </w:p>
          <w:p w:rsidR="001416BE" w:rsidRPr="001416BE" w:rsidRDefault="001416BE" w:rsidP="001416BE">
            <w:pPr>
              <w:spacing w:after="0" w:line="240" w:lineRule="auto"/>
              <w:rPr>
                <w:rFonts w:asciiTheme="minorHAnsi" w:hAnsiTheme="minorHAnsi"/>
                <w:b/>
              </w:rPr>
            </w:pPr>
          </w:p>
          <w:p w:rsidR="001416BE" w:rsidRPr="001416BE" w:rsidRDefault="001416BE" w:rsidP="001416BE">
            <w:pPr>
              <w:pStyle w:val="Heading1"/>
              <w:spacing w:before="0" w:beforeAutospacing="0" w:after="0" w:afterAutospacing="0"/>
              <w:rPr>
                <w:rFonts w:asciiTheme="minorHAnsi" w:hAnsiTheme="minorHAnsi"/>
                <w:sz w:val="22"/>
                <w:szCs w:val="22"/>
              </w:rPr>
            </w:pPr>
            <w:r w:rsidRPr="001416BE">
              <w:rPr>
                <w:rFonts w:asciiTheme="minorHAnsi" w:hAnsiTheme="minorHAnsi"/>
                <w:sz w:val="22"/>
                <w:szCs w:val="22"/>
              </w:rPr>
              <w:t>BE VIDEO 171</w:t>
            </w:r>
            <w:r>
              <w:rPr>
                <w:rFonts w:asciiTheme="minorHAnsi" w:hAnsiTheme="minorHAnsi"/>
                <w:sz w:val="22"/>
                <w:szCs w:val="22"/>
              </w:rPr>
              <w:t xml:space="preserve"> - </w:t>
            </w:r>
            <w:r w:rsidRPr="001416BE">
              <w:rPr>
                <w:rFonts w:asciiTheme="minorHAnsi" w:hAnsiTheme="minorHAnsi"/>
                <w:sz w:val="22"/>
                <w:szCs w:val="22"/>
              </w:rPr>
              <w:t>Finance, Bonds</w:t>
            </w:r>
          </w:p>
          <w:p w:rsidR="001416BE" w:rsidRPr="001416BE" w:rsidRDefault="001416BE" w:rsidP="001416BE">
            <w:pPr>
              <w:pStyle w:val="NormalWeb"/>
              <w:spacing w:before="0" w:beforeAutospacing="0" w:after="0" w:afterAutospacing="0"/>
              <w:rPr>
                <w:rFonts w:asciiTheme="minorHAnsi" w:hAnsiTheme="minorHAnsi"/>
                <w:sz w:val="22"/>
                <w:szCs w:val="22"/>
              </w:rPr>
            </w:pPr>
            <w:r w:rsidRPr="001416BE">
              <w:rPr>
                <w:rStyle w:val="info"/>
                <w:rFonts w:asciiTheme="minorHAnsi" w:hAnsiTheme="minorHAnsi"/>
                <w:sz w:val="22"/>
                <w:szCs w:val="22"/>
              </w:rPr>
              <w:t>Cerebellum Corporation</w:t>
            </w:r>
            <w:r w:rsidRPr="001416BE">
              <w:rPr>
                <w:rFonts w:asciiTheme="minorHAnsi" w:hAnsiTheme="minorHAnsi"/>
                <w:sz w:val="22"/>
                <w:szCs w:val="22"/>
              </w:rPr>
              <w:br/>
            </w:r>
            <w:r w:rsidRPr="001416BE">
              <w:rPr>
                <w:rStyle w:val="info"/>
                <w:rFonts w:asciiTheme="minorHAnsi" w:hAnsiTheme="minorHAnsi"/>
                <w:sz w:val="22"/>
                <w:szCs w:val="22"/>
              </w:rPr>
              <w:t>FALLS CHURCH, VA, CEREBELLUM CORPORATION, 2002.</w:t>
            </w:r>
            <w:r w:rsidRPr="001416BE">
              <w:rPr>
                <w:rFonts w:asciiTheme="minorHAnsi" w:hAnsiTheme="minorHAnsi"/>
                <w:sz w:val="22"/>
                <w:szCs w:val="22"/>
              </w:rPr>
              <w:br/>
              <w:t>VIDEO — The Standard Deviants show you why bonds are super investments. You'll learn all about coupons, par values, maturities, discounts, yields, and premiums. 26 minutes.</w:t>
            </w:r>
          </w:p>
          <w:p w:rsidR="001416BE" w:rsidRPr="001416BE" w:rsidRDefault="001416BE" w:rsidP="001416BE">
            <w:pPr>
              <w:spacing w:after="0" w:line="240" w:lineRule="auto"/>
              <w:rPr>
                <w:rFonts w:asciiTheme="minorHAnsi" w:hAnsiTheme="minorHAnsi"/>
                <w:b/>
              </w:rPr>
            </w:pPr>
          </w:p>
          <w:p w:rsidR="001416BE" w:rsidRPr="001416BE" w:rsidRDefault="001416BE" w:rsidP="001416BE">
            <w:pPr>
              <w:pStyle w:val="Heading1"/>
              <w:spacing w:before="0" w:beforeAutospacing="0" w:after="0" w:afterAutospacing="0"/>
              <w:rPr>
                <w:rFonts w:asciiTheme="minorHAnsi" w:hAnsiTheme="minorHAnsi"/>
                <w:sz w:val="22"/>
                <w:szCs w:val="22"/>
              </w:rPr>
            </w:pPr>
            <w:r w:rsidRPr="001416BE">
              <w:rPr>
                <w:rFonts w:asciiTheme="minorHAnsi" w:hAnsiTheme="minorHAnsi"/>
                <w:sz w:val="22"/>
                <w:szCs w:val="22"/>
              </w:rPr>
              <w:t>E 10.0000 M166</w:t>
            </w:r>
            <w:r>
              <w:rPr>
                <w:rFonts w:asciiTheme="minorHAnsi" w:hAnsiTheme="minorHAnsi"/>
                <w:sz w:val="22"/>
                <w:szCs w:val="22"/>
              </w:rPr>
              <w:t xml:space="preserve"> - </w:t>
            </w:r>
            <w:r w:rsidRPr="001416BE">
              <w:rPr>
                <w:rFonts w:asciiTheme="minorHAnsi" w:hAnsiTheme="minorHAnsi"/>
                <w:sz w:val="22"/>
                <w:szCs w:val="22"/>
              </w:rPr>
              <w:t>Teaching Money Applications to Make Mathematics Meaningful, Grades 7-12</w:t>
            </w:r>
          </w:p>
          <w:p w:rsidR="001416BE" w:rsidRPr="001416BE" w:rsidRDefault="001416BE" w:rsidP="001416BE">
            <w:pPr>
              <w:pStyle w:val="NormalWeb"/>
              <w:spacing w:before="0" w:beforeAutospacing="0" w:after="0" w:afterAutospacing="0"/>
              <w:rPr>
                <w:rFonts w:asciiTheme="minorHAnsi" w:hAnsiTheme="minorHAnsi"/>
                <w:sz w:val="22"/>
                <w:szCs w:val="22"/>
              </w:rPr>
            </w:pPr>
            <w:r w:rsidRPr="001416BE">
              <w:rPr>
                <w:rStyle w:val="info"/>
                <w:rFonts w:asciiTheme="minorHAnsi" w:hAnsiTheme="minorHAnsi"/>
                <w:sz w:val="22"/>
                <w:szCs w:val="22"/>
              </w:rPr>
              <w:t>Elizabeth Marquez and Paul Westbrook</w:t>
            </w:r>
            <w:r w:rsidRPr="001416BE">
              <w:rPr>
                <w:rFonts w:asciiTheme="minorHAnsi" w:hAnsiTheme="minorHAnsi"/>
                <w:sz w:val="22"/>
                <w:szCs w:val="22"/>
              </w:rPr>
              <w:br/>
            </w:r>
            <w:r w:rsidRPr="001416BE">
              <w:rPr>
                <w:rStyle w:val="info"/>
                <w:rFonts w:asciiTheme="minorHAnsi" w:hAnsiTheme="minorHAnsi"/>
                <w:sz w:val="22"/>
                <w:szCs w:val="22"/>
              </w:rPr>
              <w:lastRenderedPageBreak/>
              <w:t>THOUSAND OAKS, CA, CORWIN PRESS, 2007.</w:t>
            </w:r>
            <w:r w:rsidRPr="001416BE">
              <w:rPr>
                <w:rFonts w:asciiTheme="minorHAnsi" w:hAnsiTheme="minorHAnsi"/>
                <w:sz w:val="22"/>
                <w:szCs w:val="22"/>
              </w:rPr>
              <w:br/>
              <w:t>BOOK — The authors illustrate instructional strategies that connect required mathematical concepts with basic money matters, giving students a solid understanding of financial realities essential to successful everyday living. This resource meets the expanding demands for equity and accountability and: Relates math to credit cards, paying taxes, stocks &amp; bonds, mortgages, buying a car, and much more; Expands teachers' knowledge of basic financial concepts; Provides suggestions for projects to extend the concepts learned; Includes a math locator, glossary of money terms, comprehensive index, and summary of formulas.</w:t>
            </w:r>
          </w:p>
          <w:p w:rsidR="001416BE" w:rsidRPr="001416BE" w:rsidRDefault="001416BE" w:rsidP="001416BE">
            <w:pPr>
              <w:spacing w:after="0" w:line="240" w:lineRule="auto"/>
              <w:rPr>
                <w:rFonts w:asciiTheme="minorHAnsi" w:hAnsiTheme="minorHAnsi"/>
                <w:b/>
              </w:rPr>
            </w:pPr>
          </w:p>
          <w:p w:rsidR="001416BE" w:rsidRPr="001416BE" w:rsidRDefault="001416BE" w:rsidP="001416BE">
            <w:pPr>
              <w:pStyle w:val="Heading1"/>
              <w:spacing w:before="0" w:beforeAutospacing="0" w:after="0" w:afterAutospacing="0"/>
              <w:rPr>
                <w:rFonts w:asciiTheme="minorHAnsi" w:hAnsiTheme="minorHAnsi"/>
                <w:sz w:val="22"/>
                <w:szCs w:val="22"/>
              </w:rPr>
            </w:pPr>
            <w:r w:rsidRPr="001416BE">
              <w:rPr>
                <w:rFonts w:asciiTheme="minorHAnsi" w:hAnsiTheme="minorHAnsi"/>
                <w:sz w:val="22"/>
                <w:szCs w:val="22"/>
              </w:rPr>
              <w:t>BE DVD ROM 13</w:t>
            </w:r>
            <w:r>
              <w:rPr>
                <w:rFonts w:asciiTheme="minorHAnsi" w:hAnsiTheme="minorHAnsi"/>
                <w:sz w:val="22"/>
                <w:szCs w:val="22"/>
              </w:rPr>
              <w:t xml:space="preserve"> - </w:t>
            </w:r>
            <w:r w:rsidRPr="001416BE">
              <w:rPr>
                <w:rFonts w:asciiTheme="minorHAnsi" w:hAnsiTheme="minorHAnsi"/>
                <w:sz w:val="22"/>
                <w:szCs w:val="22"/>
              </w:rPr>
              <w:t xml:space="preserve">Business Basics: Ups &amp; Downs of Stocks </w:t>
            </w:r>
          </w:p>
          <w:p w:rsidR="001416BE" w:rsidRPr="001416BE" w:rsidRDefault="001416BE" w:rsidP="001416BE">
            <w:pPr>
              <w:pStyle w:val="NormalWeb"/>
              <w:spacing w:before="0" w:beforeAutospacing="0" w:after="0" w:afterAutospacing="0"/>
              <w:rPr>
                <w:rFonts w:asciiTheme="minorHAnsi" w:hAnsiTheme="minorHAnsi"/>
                <w:sz w:val="22"/>
                <w:szCs w:val="22"/>
              </w:rPr>
            </w:pPr>
            <w:r w:rsidRPr="001416BE">
              <w:rPr>
                <w:rStyle w:val="info"/>
                <w:rFonts w:asciiTheme="minorHAnsi" w:hAnsiTheme="minorHAnsi"/>
                <w:sz w:val="22"/>
                <w:szCs w:val="22"/>
              </w:rPr>
              <w:t>Sunburst Visual Media</w:t>
            </w:r>
            <w:r w:rsidRPr="001416BE">
              <w:rPr>
                <w:rFonts w:asciiTheme="minorHAnsi" w:hAnsiTheme="minorHAnsi"/>
                <w:sz w:val="22"/>
                <w:szCs w:val="22"/>
              </w:rPr>
              <w:br/>
            </w:r>
            <w:r w:rsidRPr="001416BE">
              <w:rPr>
                <w:rStyle w:val="info"/>
                <w:rFonts w:asciiTheme="minorHAnsi" w:hAnsiTheme="minorHAnsi"/>
                <w:sz w:val="22"/>
                <w:szCs w:val="22"/>
              </w:rPr>
              <w:t>PLAINVIEW, NY, SUNBURST VISUAL MEDIA, 2004.</w:t>
            </w:r>
            <w:r w:rsidRPr="001416BE">
              <w:rPr>
                <w:rFonts w:asciiTheme="minorHAnsi" w:hAnsiTheme="minorHAnsi"/>
                <w:sz w:val="22"/>
                <w:szCs w:val="22"/>
              </w:rPr>
              <w:br/>
              <w:t xml:space="preserve">DVD ROM — Learn how stock markets work, how they promote economic growth, and how investors analyze the numbers. Grades 9-12. 24 minutes. </w:t>
            </w:r>
          </w:p>
          <w:p w:rsidR="001416BE" w:rsidRPr="001416BE" w:rsidRDefault="001416BE" w:rsidP="001416BE">
            <w:pPr>
              <w:spacing w:after="0" w:line="240" w:lineRule="auto"/>
              <w:rPr>
                <w:rFonts w:asciiTheme="minorHAnsi" w:hAnsiTheme="minorHAnsi"/>
                <w:b/>
              </w:rPr>
            </w:pPr>
          </w:p>
          <w:p w:rsidR="001416BE" w:rsidRPr="001416BE" w:rsidRDefault="001416BE" w:rsidP="001416BE">
            <w:pPr>
              <w:pStyle w:val="Heading1"/>
              <w:spacing w:before="0" w:beforeAutospacing="0" w:after="0" w:afterAutospacing="0"/>
              <w:rPr>
                <w:rFonts w:asciiTheme="minorHAnsi" w:hAnsiTheme="minorHAnsi"/>
                <w:sz w:val="22"/>
                <w:szCs w:val="22"/>
              </w:rPr>
            </w:pPr>
            <w:r w:rsidRPr="001416BE">
              <w:rPr>
                <w:rFonts w:asciiTheme="minorHAnsi" w:hAnsiTheme="minorHAnsi"/>
                <w:sz w:val="22"/>
                <w:szCs w:val="22"/>
              </w:rPr>
              <w:t>BE DVD ROM 17.2</w:t>
            </w:r>
            <w:r>
              <w:rPr>
                <w:rFonts w:asciiTheme="minorHAnsi" w:hAnsiTheme="minorHAnsi"/>
                <w:sz w:val="22"/>
                <w:szCs w:val="22"/>
              </w:rPr>
              <w:t xml:space="preserve"> - </w:t>
            </w:r>
            <w:r w:rsidRPr="001416BE">
              <w:rPr>
                <w:rFonts w:asciiTheme="minorHAnsi" w:hAnsiTheme="minorHAnsi"/>
                <w:sz w:val="22"/>
                <w:szCs w:val="22"/>
              </w:rPr>
              <w:t>Learning Basic Economics</w:t>
            </w:r>
          </w:p>
          <w:p w:rsidR="001416BE" w:rsidRPr="001416BE" w:rsidRDefault="001416BE" w:rsidP="001416BE">
            <w:pPr>
              <w:pStyle w:val="NormalWeb"/>
              <w:spacing w:before="0" w:beforeAutospacing="0" w:after="0" w:afterAutospacing="0"/>
              <w:rPr>
                <w:rFonts w:asciiTheme="minorHAnsi" w:hAnsiTheme="minorHAnsi"/>
                <w:sz w:val="22"/>
                <w:szCs w:val="22"/>
              </w:rPr>
            </w:pPr>
            <w:r w:rsidRPr="001416BE">
              <w:rPr>
                <w:rStyle w:val="info"/>
                <w:rFonts w:asciiTheme="minorHAnsi" w:hAnsiTheme="minorHAnsi"/>
                <w:sz w:val="22"/>
                <w:szCs w:val="22"/>
              </w:rPr>
              <w:t>The School Company</w:t>
            </w:r>
            <w:r w:rsidRPr="001416BE">
              <w:rPr>
                <w:rFonts w:asciiTheme="minorHAnsi" w:hAnsiTheme="minorHAnsi"/>
                <w:sz w:val="22"/>
                <w:szCs w:val="22"/>
              </w:rPr>
              <w:br/>
            </w:r>
            <w:r w:rsidRPr="001416BE">
              <w:rPr>
                <w:rStyle w:val="info"/>
                <w:rFonts w:asciiTheme="minorHAnsi" w:hAnsiTheme="minorHAnsi"/>
                <w:sz w:val="22"/>
                <w:szCs w:val="22"/>
              </w:rPr>
              <w:t>VANCOUVER, WA, THE SCHOOL COMPANY, 2002.</w:t>
            </w:r>
            <w:r w:rsidRPr="001416BE">
              <w:rPr>
                <w:rFonts w:asciiTheme="minorHAnsi" w:hAnsiTheme="minorHAnsi"/>
                <w:sz w:val="22"/>
                <w:szCs w:val="22"/>
              </w:rPr>
              <w:br/>
              <w:t xml:space="preserve">DVD ROM — Menu-driven DVD provides </w:t>
            </w:r>
            <w:proofErr w:type="gramStart"/>
            <w:r w:rsidRPr="001416BE">
              <w:rPr>
                <w:rFonts w:asciiTheme="minorHAnsi" w:hAnsiTheme="minorHAnsi"/>
                <w:sz w:val="22"/>
                <w:szCs w:val="22"/>
              </w:rPr>
              <w:t>eight information</w:t>
            </w:r>
            <w:proofErr w:type="gramEnd"/>
            <w:r w:rsidRPr="001416BE">
              <w:rPr>
                <w:rFonts w:asciiTheme="minorHAnsi" w:hAnsiTheme="minorHAnsi"/>
                <w:sz w:val="22"/>
                <w:szCs w:val="22"/>
              </w:rPr>
              <w:t xml:space="preserve"> oriented, basic skills programs to help students begin to understand economics. Menu items include: Introducing Economics; How Markets Work; Basic Economic Indicators; Monetary Fiscal Policy; The Role Government Plays In Economics; International Trade; The Stock Market; Technology And The Economy. Each title is approximately 6 minutes in length for over 40 minutes of instruction. </w:t>
            </w:r>
          </w:p>
          <w:p w:rsidR="001416BE" w:rsidRPr="001416BE" w:rsidRDefault="001416BE" w:rsidP="001416BE">
            <w:pPr>
              <w:spacing w:after="0" w:line="240" w:lineRule="auto"/>
              <w:rPr>
                <w:rFonts w:asciiTheme="minorHAnsi" w:hAnsiTheme="minorHAnsi"/>
                <w:b/>
              </w:rPr>
            </w:pPr>
          </w:p>
          <w:p w:rsidR="001416BE" w:rsidRPr="001416BE" w:rsidRDefault="001416BE" w:rsidP="001416BE">
            <w:pPr>
              <w:pStyle w:val="Heading1"/>
              <w:spacing w:before="0" w:beforeAutospacing="0" w:after="0" w:afterAutospacing="0"/>
              <w:rPr>
                <w:rFonts w:asciiTheme="minorHAnsi" w:hAnsiTheme="minorHAnsi"/>
                <w:sz w:val="22"/>
                <w:szCs w:val="22"/>
              </w:rPr>
            </w:pPr>
            <w:r w:rsidRPr="001416BE">
              <w:rPr>
                <w:rFonts w:asciiTheme="minorHAnsi" w:hAnsiTheme="minorHAnsi"/>
                <w:sz w:val="22"/>
                <w:szCs w:val="22"/>
              </w:rPr>
              <w:t>BE VIDEO 186</w:t>
            </w:r>
            <w:r>
              <w:rPr>
                <w:rFonts w:asciiTheme="minorHAnsi" w:hAnsiTheme="minorHAnsi"/>
                <w:sz w:val="22"/>
                <w:szCs w:val="22"/>
              </w:rPr>
              <w:t xml:space="preserve"> - </w:t>
            </w:r>
            <w:r w:rsidRPr="001416BE">
              <w:rPr>
                <w:rFonts w:asciiTheme="minorHAnsi" w:hAnsiTheme="minorHAnsi"/>
                <w:sz w:val="22"/>
                <w:szCs w:val="22"/>
              </w:rPr>
              <w:t>Finance, Important Concepts</w:t>
            </w:r>
          </w:p>
          <w:p w:rsidR="001416BE" w:rsidRPr="001416BE" w:rsidRDefault="001416BE" w:rsidP="001416BE">
            <w:pPr>
              <w:pStyle w:val="NormalWeb"/>
              <w:spacing w:before="0" w:beforeAutospacing="0" w:after="0" w:afterAutospacing="0"/>
              <w:rPr>
                <w:rFonts w:asciiTheme="minorHAnsi" w:hAnsiTheme="minorHAnsi"/>
                <w:sz w:val="22"/>
                <w:szCs w:val="22"/>
              </w:rPr>
            </w:pPr>
            <w:r w:rsidRPr="001416BE">
              <w:rPr>
                <w:rStyle w:val="info"/>
                <w:rFonts w:asciiTheme="minorHAnsi" w:hAnsiTheme="minorHAnsi"/>
                <w:sz w:val="22"/>
                <w:szCs w:val="22"/>
              </w:rPr>
              <w:t>Cerebellum Corporation</w:t>
            </w:r>
            <w:r w:rsidRPr="001416BE">
              <w:rPr>
                <w:rFonts w:asciiTheme="minorHAnsi" w:hAnsiTheme="minorHAnsi"/>
                <w:sz w:val="22"/>
                <w:szCs w:val="22"/>
              </w:rPr>
              <w:br/>
            </w:r>
            <w:r w:rsidRPr="001416BE">
              <w:rPr>
                <w:rStyle w:val="info"/>
                <w:rFonts w:asciiTheme="minorHAnsi" w:hAnsiTheme="minorHAnsi"/>
                <w:sz w:val="22"/>
                <w:szCs w:val="22"/>
              </w:rPr>
              <w:t>FALLS CHURCH, VA, CEREBELLUM CORPORATION, 2002.</w:t>
            </w:r>
            <w:r w:rsidRPr="001416BE">
              <w:rPr>
                <w:rFonts w:asciiTheme="minorHAnsi" w:hAnsiTheme="minorHAnsi"/>
                <w:sz w:val="22"/>
                <w:szCs w:val="22"/>
              </w:rPr>
              <w:br/>
              <w:t>VIDEO — The Standard Deviants explore new financial concepts, seek out stocks and diversifications, and boldly split infinitives. 26 minutes.</w:t>
            </w:r>
          </w:p>
          <w:p w:rsidR="001416BE" w:rsidRPr="001416BE" w:rsidRDefault="001416BE" w:rsidP="001416BE">
            <w:pPr>
              <w:spacing w:after="0" w:line="240" w:lineRule="auto"/>
              <w:rPr>
                <w:rFonts w:asciiTheme="minorHAnsi" w:hAnsiTheme="minorHAnsi"/>
                <w:b/>
              </w:rPr>
            </w:pPr>
          </w:p>
          <w:p w:rsidR="001416BE" w:rsidRPr="001416BE" w:rsidRDefault="001416BE" w:rsidP="001416BE">
            <w:pPr>
              <w:pStyle w:val="Heading1"/>
              <w:spacing w:before="0" w:beforeAutospacing="0" w:after="0" w:afterAutospacing="0"/>
              <w:rPr>
                <w:rFonts w:asciiTheme="minorHAnsi" w:hAnsiTheme="minorHAnsi"/>
                <w:sz w:val="22"/>
                <w:szCs w:val="22"/>
              </w:rPr>
            </w:pPr>
            <w:r w:rsidRPr="001416BE">
              <w:rPr>
                <w:rFonts w:asciiTheme="minorHAnsi" w:hAnsiTheme="minorHAnsi"/>
                <w:sz w:val="22"/>
                <w:szCs w:val="22"/>
              </w:rPr>
              <w:t>C&amp;E VIDEO 360</w:t>
            </w:r>
            <w:r>
              <w:rPr>
                <w:rFonts w:asciiTheme="minorHAnsi" w:hAnsiTheme="minorHAnsi"/>
                <w:sz w:val="22"/>
                <w:szCs w:val="22"/>
              </w:rPr>
              <w:t xml:space="preserve"> - </w:t>
            </w:r>
            <w:r w:rsidRPr="001416BE">
              <w:rPr>
                <w:rFonts w:asciiTheme="minorHAnsi" w:hAnsiTheme="minorHAnsi"/>
                <w:sz w:val="22"/>
                <w:szCs w:val="22"/>
              </w:rPr>
              <w:t>Enter Here: Wholesale and Retail Trade - Stock Associate</w:t>
            </w:r>
          </w:p>
          <w:p w:rsidR="001416BE" w:rsidRPr="001416BE" w:rsidRDefault="001416BE" w:rsidP="001416BE">
            <w:pPr>
              <w:pStyle w:val="NormalWeb"/>
              <w:spacing w:before="0" w:beforeAutospacing="0" w:after="0" w:afterAutospacing="0"/>
              <w:rPr>
                <w:rFonts w:asciiTheme="minorHAnsi" w:hAnsiTheme="minorHAnsi"/>
                <w:sz w:val="22"/>
                <w:szCs w:val="22"/>
              </w:rPr>
            </w:pPr>
            <w:r w:rsidRPr="001416BE">
              <w:rPr>
                <w:rStyle w:val="info"/>
                <w:rFonts w:asciiTheme="minorHAnsi" w:hAnsiTheme="minorHAnsi"/>
                <w:sz w:val="22"/>
                <w:szCs w:val="22"/>
              </w:rPr>
              <w:t>ENTER HERE, L.L.C</w:t>
            </w:r>
            <w:proofErr w:type="gramStart"/>
            <w:r w:rsidRPr="001416BE">
              <w:rPr>
                <w:rStyle w:val="info"/>
                <w:rFonts w:asciiTheme="minorHAnsi" w:hAnsiTheme="minorHAnsi"/>
                <w:sz w:val="22"/>
                <w:szCs w:val="22"/>
              </w:rPr>
              <w:t>.</w:t>
            </w:r>
            <w:proofErr w:type="gramEnd"/>
            <w:r w:rsidRPr="001416BE">
              <w:rPr>
                <w:rFonts w:asciiTheme="minorHAnsi" w:hAnsiTheme="minorHAnsi"/>
                <w:sz w:val="22"/>
                <w:szCs w:val="22"/>
              </w:rPr>
              <w:br/>
            </w:r>
            <w:r w:rsidRPr="001416BE">
              <w:rPr>
                <w:rStyle w:val="info"/>
                <w:rFonts w:asciiTheme="minorHAnsi" w:hAnsiTheme="minorHAnsi"/>
                <w:sz w:val="22"/>
                <w:szCs w:val="22"/>
              </w:rPr>
              <w:t>EVANSTON, IL, ENTER HERE, L.L.C., 1997.</w:t>
            </w:r>
            <w:r w:rsidRPr="001416BE">
              <w:rPr>
                <w:rFonts w:asciiTheme="minorHAnsi" w:hAnsiTheme="minorHAnsi"/>
                <w:sz w:val="22"/>
                <w:szCs w:val="22"/>
              </w:rPr>
              <w:br/>
              <w:t xml:space="preserve">VIDEO — Enter Here video series is a video-based encyclopedia of career opportunities that features real employees in a wide range of jobs, filmed at actual job sites across the country. The </w:t>
            </w:r>
            <w:proofErr w:type="gramStart"/>
            <w:r w:rsidRPr="001416BE">
              <w:rPr>
                <w:rFonts w:asciiTheme="minorHAnsi" w:hAnsiTheme="minorHAnsi"/>
                <w:sz w:val="22"/>
                <w:szCs w:val="22"/>
              </w:rPr>
              <w:t>videos bring the world of work into the classroom by introducing students to real jobs, and shows</w:t>
            </w:r>
            <w:proofErr w:type="gramEnd"/>
            <w:r w:rsidRPr="001416BE">
              <w:rPr>
                <w:rFonts w:asciiTheme="minorHAnsi" w:hAnsiTheme="minorHAnsi"/>
                <w:sz w:val="22"/>
                <w:szCs w:val="22"/>
              </w:rPr>
              <w:t xml:space="preserve"> them the relationship between school and work, incorporates career path and occupational choices with information about continuing education and training. The videos are organized into ten occupational clusters, and each one is approximately ten minutes long with closed </w:t>
            </w:r>
            <w:r w:rsidRPr="001416BE">
              <w:rPr>
                <w:rFonts w:asciiTheme="minorHAnsi" w:hAnsiTheme="minorHAnsi"/>
                <w:sz w:val="22"/>
                <w:szCs w:val="22"/>
              </w:rPr>
              <w:lastRenderedPageBreak/>
              <w:t>captioning. (Secondary)</w:t>
            </w:r>
          </w:p>
          <w:p w:rsidR="001416BE" w:rsidRPr="001416BE" w:rsidRDefault="001416BE" w:rsidP="001416BE">
            <w:pPr>
              <w:spacing w:after="0" w:line="240" w:lineRule="auto"/>
              <w:rPr>
                <w:rFonts w:asciiTheme="minorHAnsi" w:hAnsiTheme="minorHAnsi"/>
                <w:b/>
              </w:rPr>
            </w:pPr>
          </w:p>
          <w:p w:rsidR="001416BE" w:rsidRPr="001416BE" w:rsidRDefault="001416BE" w:rsidP="001416BE">
            <w:pPr>
              <w:pStyle w:val="Heading1"/>
              <w:spacing w:before="0" w:beforeAutospacing="0" w:after="0" w:afterAutospacing="0"/>
              <w:rPr>
                <w:rFonts w:asciiTheme="minorHAnsi" w:hAnsiTheme="minorHAnsi"/>
                <w:sz w:val="22"/>
                <w:szCs w:val="22"/>
              </w:rPr>
            </w:pPr>
            <w:r w:rsidRPr="001416BE">
              <w:rPr>
                <w:rFonts w:asciiTheme="minorHAnsi" w:hAnsiTheme="minorHAnsi"/>
                <w:sz w:val="22"/>
                <w:szCs w:val="22"/>
              </w:rPr>
              <w:t>MCE 10.0102 C142</w:t>
            </w:r>
            <w:r>
              <w:rPr>
                <w:rFonts w:asciiTheme="minorHAnsi" w:hAnsiTheme="minorHAnsi"/>
                <w:sz w:val="22"/>
                <w:szCs w:val="22"/>
              </w:rPr>
              <w:t xml:space="preserve"> - </w:t>
            </w:r>
            <w:r w:rsidRPr="001416BE">
              <w:rPr>
                <w:rFonts w:asciiTheme="minorHAnsi" w:hAnsiTheme="minorHAnsi"/>
                <w:sz w:val="22"/>
                <w:szCs w:val="22"/>
              </w:rPr>
              <w:t>Learning, Earning and Investing: High School</w:t>
            </w:r>
          </w:p>
          <w:p w:rsidR="001416BE" w:rsidRPr="001416BE" w:rsidRDefault="001416BE" w:rsidP="001416BE">
            <w:pPr>
              <w:pStyle w:val="NormalWeb"/>
              <w:spacing w:before="0" w:beforeAutospacing="0" w:after="0" w:afterAutospacing="0"/>
              <w:rPr>
                <w:rFonts w:asciiTheme="minorHAnsi" w:hAnsiTheme="minorHAnsi"/>
                <w:sz w:val="22"/>
                <w:szCs w:val="22"/>
              </w:rPr>
            </w:pPr>
            <w:r w:rsidRPr="001416BE">
              <w:rPr>
                <w:rStyle w:val="info"/>
                <w:rFonts w:asciiTheme="minorHAnsi" w:hAnsiTheme="minorHAnsi"/>
                <w:sz w:val="22"/>
                <w:szCs w:val="22"/>
              </w:rPr>
              <w:t>Jean Caldwell, et al</w:t>
            </w:r>
            <w:proofErr w:type="gramStart"/>
            <w:r w:rsidRPr="001416BE">
              <w:rPr>
                <w:rStyle w:val="info"/>
                <w:rFonts w:asciiTheme="minorHAnsi" w:hAnsiTheme="minorHAnsi"/>
                <w:sz w:val="22"/>
                <w:szCs w:val="22"/>
              </w:rPr>
              <w:t>.</w:t>
            </w:r>
            <w:proofErr w:type="gramEnd"/>
            <w:r w:rsidRPr="001416BE">
              <w:rPr>
                <w:rFonts w:asciiTheme="minorHAnsi" w:hAnsiTheme="minorHAnsi"/>
                <w:sz w:val="22"/>
                <w:szCs w:val="22"/>
              </w:rPr>
              <w:br/>
            </w:r>
            <w:r w:rsidRPr="001416BE">
              <w:rPr>
                <w:rStyle w:val="info"/>
                <w:rFonts w:asciiTheme="minorHAnsi" w:hAnsiTheme="minorHAnsi"/>
                <w:sz w:val="22"/>
                <w:szCs w:val="22"/>
              </w:rPr>
              <w:t>NEW YORK, NY, NATIONAL COUNCIL ON ECONOMIC EDUCATION, 2004.</w:t>
            </w:r>
            <w:r w:rsidRPr="001416BE">
              <w:rPr>
                <w:rFonts w:asciiTheme="minorHAnsi" w:hAnsiTheme="minorHAnsi"/>
                <w:sz w:val="22"/>
                <w:szCs w:val="22"/>
              </w:rPr>
              <w:br/>
              <w:t xml:space="preserve">BOOK — This publication contains 23 lessons that introduce high school students to the world of investing--its benefits and risks and the critical role it plays in fostering capital formation and job creation in our free market system. Can be used to introduce students to the ins-and-outs of long-term investing and look at investment opportunities – mutual funds, stocks, bonds, and strategies for building lasting wealth. High School. </w:t>
            </w:r>
          </w:p>
          <w:p w:rsidR="001416BE" w:rsidRPr="001416BE" w:rsidRDefault="001416BE" w:rsidP="001416BE">
            <w:pPr>
              <w:spacing w:after="0" w:line="240" w:lineRule="auto"/>
              <w:rPr>
                <w:rFonts w:asciiTheme="minorHAnsi" w:hAnsiTheme="minorHAnsi"/>
                <w:b/>
              </w:rPr>
            </w:pPr>
          </w:p>
          <w:p w:rsidR="001416BE" w:rsidRPr="001416BE" w:rsidRDefault="001416BE" w:rsidP="001416BE">
            <w:pPr>
              <w:pStyle w:val="Heading1"/>
              <w:spacing w:before="0" w:beforeAutospacing="0" w:after="0" w:afterAutospacing="0"/>
              <w:rPr>
                <w:rFonts w:asciiTheme="minorHAnsi" w:hAnsiTheme="minorHAnsi"/>
                <w:sz w:val="22"/>
                <w:szCs w:val="22"/>
              </w:rPr>
            </w:pPr>
            <w:r w:rsidRPr="001416BE">
              <w:rPr>
                <w:rFonts w:asciiTheme="minorHAnsi" w:hAnsiTheme="minorHAnsi"/>
                <w:sz w:val="22"/>
                <w:szCs w:val="22"/>
              </w:rPr>
              <w:t>BE DVD ROM 15</w:t>
            </w:r>
            <w:r>
              <w:rPr>
                <w:rFonts w:asciiTheme="minorHAnsi" w:hAnsiTheme="minorHAnsi"/>
                <w:sz w:val="22"/>
                <w:szCs w:val="22"/>
              </w:rPr>
              <w:t xml:space="preserve"> - </w:t>
            </w:r>
            <w:r w:rsidRPr="001416BE">
              <w:rPr>
                <w:rFonts w:asciiTheme="minorHAnsi" w:hAnsiTheme="minorHAnsi"/>
                <w:sz w:val="22"/>
                <w:szCs w:val="22"/>
              </w:rPr>
              <w:t>Business Basics: Profits and Pitfalls of Mutual Funds</w:t>
            </w:r>
          </w:p>
          <w:p w:rsidR="001416BE" w:rsidRPr="001416BE" w:rsidRDefault="001416BE" w:rsidP="001416BE">
            <w:pPr>
              <w:pStyle w:val="NormalWeb"/>
              <w:spacing w:before="0" w:beforeAutospacing="0" w:after="0" w:afterAutospacing="0"/>
              <w:rPr>
                <w:rFonts w:asciiTheme="minorHAnsi" w:hAnsiTheme="minorHAnsi"/>
                <w:sz w:val="22"/>
                <w:szCs w:val="22"/>
              </w:rPr>
            </w:pPr>
            <w:r w:rsidRPr="001416BE">
              <w:rPr>
                <w:rStyle w:val="info"/>
                <w:rFonts w:asciiTheme="minorHAnsi" w:hAnsiTheme="minorHAnsi"/>
                <w:sz w:val="22"/>
                <w:szCs w:val="22"/>
              </w:rPr>
              <w:t>Teacher's Video Company</w:t>
            </w:r>
            <w:r w:rsidRPr="001416BE">
              <w:rPr>
                <w:rFonts w:asciiTheme="minorHAnsi" w:hAnsiTheme="minorHAnsi"/>
                <w:sz w:val="22"/>
                <w:szCs w:val="22"/>
              </w:rPr>
              <w:br/>
            </w:r>
            <w:r w:rsidRPr="001416BE">
              <w:rPr>
                <w:rStyle w:val="info"/>
                <w:rFonts w:asciiTheme="minorHAnsi" w:hAnsiTheme="minorHAnsi"/>
                <w:sz w:val="22"/>
                <w:szCs w:val="22"/>
              </w:rPr>
              <w:t>HAWTHORNE, NY, TEACHER'S MEDIA COMPANY, 2003.</w:t>
            </w:r>
            <w:r w:rsidRPr="001416BE">
              <w:rPr>
                <w:rFonts w:asciiTheme="minorHAnsi" w:hAnsiTheme="minorHAnsi"/>
                <w:sz w:val="22"/>
                <w:szCs w:val="22"/>
              </w:rPr>
              <w:br/>
              <w:t xml:space="preserve">DVD ROM — While financial experts manage mutual funds, students need to understand how they work and how to analyze their performance. 20 minutes. </w:t>
            </w:r>
          </w:p>
          <w:p w:rsidR="001416BE" w:rsidRPr="001416BE" w:rsidRDefault="001416BE" w:rsidP="001416BE">
            <w:pPr>
              <w:spacing w:after="0" w:line="240" w:lineRule="auto"/>
              <w:rPr>
                <w:rFonts w:asciiTheme="minorHAnsi" w:hAnsiTheme="minorHAnsi"/>
                <w:b/>
              </w:rPr>
            </w:pPr>
          </w:p>
          <w:p w:rsidR="001416BE" w:rsidRPr="001416BE" w:rsidRDefault="001416BE" w:rsidP="001416BE">
            <w:pPr>
              <w:pStyle w:val="Heading1"/>
              <w:spacing w:before="0" w:beforeAutospacing="0" w:after="0" w:afterAutospacing="0"/>
              <w:rPr>
                <w:rFonts w:asciiTheme="minorHAnsi" w:hAnsiTheme="minorHAnsi"/>
                <w:sz w:val="22"/>
                <w:szCs w:val="22"/>
              </w:rPr>
            </w:pPr>
            <w:r w:rsidRPr="001416BE">
              <w:rPr>
                <w:rFonts w:asciiTheme="minorHAnsi" w:hAnsiTheme="minorHAnsi"/>
                <w:sz w:val="22"/>
                <w:szCs w:val="22"/>
              </w:rPr>
              <w:t>BE DVD ROM 39.1</w:t>
            </w:r>
            <w:r>
              <w:rPr>
                <w:rFonts w:asciiTheme="minorHAnsi" w:hAnsiTheme="minorHAnsi"/>
                <w:sz w:val="22"/>
                <w:szCs w:val="22"/>
              </w:rPr>
              <w:t xml:space="preserve"> - </w:t>
            </w:r>
            <w:bookmarkStart w:id="0" w:name="_GoBack"/>
            <w:bookmarkEnd w:id="0"/>
            <w:r w:rsidRPr="001416BE">
              <w:rPr>
                <w:rFonts w:asciiTheme="minorHAnsi" w:hAnsiTheme="minorHAnsi"/>
                <w:sz w:val="22"/>
                <w:szCs w:val="22"/>
              </w:rPr>
              <w:t>Make Your Money Grow</w:t>
            </w:r>
          </w:p>
          <w:p w:rsidR="001416BE" w:rsidRPr="001416BE" w:rsidRDefault="001416BE" w:rsidP="001416BE">
            <w:pPr>
              <w:pStyle w:val="NormalWeb"/>
              <w:spacing w:before="0" w:beforeAutospacing="0" w:after="0" w:afterAutospacing="0"/>
            </w:pPr>
            <w:proofErr w:type="spellStart"/>
            <w:r w:rsidRPr="001416BE">
              <w:rPr>
                <w:rStyle w:val="info"/>
                <w:rFonts w:asciiTheme="minorHAnsi" w:hAnsiTheme="minorHAnsi"/>
                <w:sz w:val="22"/>
                <w:szCs w:val="22"/>
              </w:rPr>
              <w:t>Linx</w:t>
            </w:r>
            <w:proofErr w:type="spellEnd"/>
            <w:r w:rsidRPr="001416BE">
              <w:rPr>
                <w:rStyle w:val="info"/>
                <w:rFonts w:asciiTheme="minorHAnsi" w:hAnsiTheme="minorHAnsi"/>
                <w:sz w:val="22"/>
                <w:szCs w:val="22"/>
              </w:rPr>
              <w:t xml:space="preserve"> Educational</w:t>
            </w:r>
            <w:r w:rsidRPr="001416BE">
              <w:rPr>
                <w:rFonts w:asciiTheme="minorHAnsi" w:hAnsiTheme="minorHAnsi"/>
                <w:sz w:val="22"/>
                <w:szCs w:val="22"/>
              </w:rPr>
              <w:br/>
            </w:r>
            <w:r w:rsidRPr="001416BE">
              <w:rPr>
                <w:rStyle w:val="info"/>
                <w:rFonts w:asciiTheme="minorHAnsi" w:hAnsiTheme="minorHAnsi"/>
                <w:sz w:val="22"/>
                <w:szCs w:val="22"/>
              </w:rPr>
              <w:t>JACKSONVILLE BEACH, FL, LINX EDUCATIONAL, 2002.</w:t>
            </w:r>
            <w:r w:rsidRPr="001416BE">
              <w:rPr>
                <w:rFonts w:asciiTheme="minorHAnsi" w:hAnsiTheme="minorHAnsi"/>
                <w:sz w:val="22"/>
                <w:szCs w:val="22"/>
              </w:rPr>
              <w:br/>
              <w:t xml:space="preserve">DVD ROM — An Introduction to Saving &amp; Investing. Learn: the difference between simple and compound interest; savings </w:t>
            </w:r>
            <w:proofErr w:type="spellStart"/>
            <w:r w:rsidRPr="001416BE">
              <w:rPr>
                <w:rFonts w:asciiTheme="minorHAnsi" w:hAnsiTheme="minorHAnsi"/>
                <w:sz w:val="22"/>
                <w:szCs w:val="22"/>
              </w:rPr>
              <w:t>accounts</w:t>
            </w:r>
            <w:proofErr w:type="gramStart"/>
            <w:r w:rsidRPr="001416BE">
              <w:rPr>
                <w:rFonts w:asciiTheme="minorHAnsi" w:hAnsiTheme="minorHAnsi"/>
                <w:sz w:val="22"/>
                <w:szCs w:val="22"/>
              </w:rPr>
              <w:t>;investment</w:t>
            </w:r>
            <w:proofErr w:type="spellEnd"/>
            <w:proofErr w:type="gramEnd"/>
            <w:r w:rsidRPr="001416BE">
              <w:rPr>
                <w:rFonts w:asciiTheme="minorHAnsi" w:hAnsiTheme="minorHAnsi"/>
                <w:sz w:val="22"/>
                <w:szCs w:val="22"/>
              </w:rPr>
              <w:t xml:space="preserve"> strategies; passbook accounts; and, Mutual Funds. Includes Instructor's guide. 18 minutes.</w:t>
            </w:r>
            <w:r>
              <w:t xml:space="preserve"> </w:t>
            </w:r>
          </w:p>
        </w:tc>
      </w:tr>
    </w:tbl>
    <w:p w:rsidR="00A7258A" w:rsidRPr="00323BA3" w:rsidRDefault="00A7258A" w:rsidP="00A7258A">
      <w:pPr>
        <w:rPr>
          <w:color w:val="FF0000"/>
        </w:rPr>
      </w:pPr>
    </w:p>
    <w:sectPr w:rsidR="00A7258A" w:rsidRPr="00323BA3" w:rsidSect="0072740F">
      <w:headerReference w:type="default" r:id="rId13"/>
      <w:footerReference w:type="default" r:id="rId14"/>
      <w:pgSz w:w="15840" w:h="12240" w:orient="landscape"/>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B1F" w:rsidRDefault="00460B1F" w:rsidP="00FD5A4D">
      <w:pPr>
        <w:spacing w:after="0" w:line="240" w:lineRule="auto"/>
      </w:pPr>
      <w:r>
        <w:separator/>
      </w:r>
    </w:p>
  </w:endnote>
  <w:endnote w:type="continuationSeparator" w:id="0">
    <w:p w:rsidR="00460B1F" w:rsidRDefault="00460B1F" w:rsidP="00FD5A4D">
      <w:pPr>
        <w:spacing w:after="0" w:line="240" w:lineRule="auto"/>
      </w:pPr>
      <w:r>
        <w:continuationSeparator/>
      </w:r>
    </w:p>
  </w:endnote>
  <w:endnote w:type="continuationNotice" w:id="1">
    <w:p w:rsidR="00460B1F" w:rsidRDefault="00460B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FB4" w:rsidRDefault="00010FB4" w:rsidP="001731D1">
    <w:pPr>
      <w:pStyle w:val="Footer"/>
      <w:jc w:val="center"/>
    </w:pPr>
    <w:r>
      <w:t xml:space="preserve">2011    </w:t>
    </w:r>
    <w:r>
      <w:tab/>
      <w:t>Missouri Department of Elementary and Secondary Education</w:t>
    </w:r>
    <w:r>
      <w:tab/>
    </w:r>
    <w:r>
      <w:tab/>
      <w:t xml:space="preserve">Page </w:t>
    </w:r>
    <w:r w:rsidR="0022665A">
      <w:rPr>
        <w:b/>
        <w:sz w:val="24"/>
        <w:szCs w:val="24"/>
      </w:rPr>
      <w:fldChar w:fldCharType="begin"/>
    </w:r>
    <w:r>
      <w:rPr>
        <w:b/>
      </w:rPr>
      <w:instrText xml:space="preserve"> PAGE </w:instrText>
    </w:r>
    <w:r w:rsidR="0022665A">
      <w:rPr>
        <w:b/>
        <w:sz w:val="24"/>
        <w:szCs w:val="24"/>
      </w:rPr>
      <w:fldChar w:fldCharType="separate"/>
    </w:r>
    <w:r w:rsidR="001416BE">
      <w:rPr>
        <w:b/>
        <w:noProof/>
      </w:rPr>
      <w:t>5</w:t>
    </w:r>
    <w:r w:rsidR="0022665A">
      <w:rPr>
        <w:b/>
        <w:sz w:val="24"/>
        <w:szCs w:val="24"/>
      </w:rPr>
      <w:fldChar w:fldCharType="end"/>
    </w:r>
    <w:r>
      <w:t xml:space="preserve"> of </w:t>
    </w:r>
    <w:r w:rsidR="0022665A">
      <w:rPr>
        <w:b/>
        <w:sz w:val="24"/>
        <w:szCs w:val="24"/>
      </w:rPr>
      <w:fldChar w:fldCharType="begin"/>
    </w:r>
    <w:r>
      <w:rPr>
        <w:b/>
      </w:rPr>
      <w:instrText xml:space="preserve"> NUMPAGES  </w:instrText>
    </w:r>
    <w:r w:rsidR="0022665A">
      <w:rPr>
        <w:b/>
        <w:sz w:val="24"/>
        <w:szCs w:val="24"/>
      </w:rPr>
      <w:fldChar w:fldCharType="separate"/>
    </w:r>
    <w:r w:rsidR="001416BE">
      <w:rPr>
        <w:b/>
        <w:noProof/>
      </w:rPr>
      <w:t>7</w:t>
    </w:r>
    <w:r w:rsidR="0022665A">
      <w:rPr>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B1F" w:rsidRDefault="00460B1F" w:rsidP="00FD5A4D">
      <w:pPr>
        <w:spacing w:after="0" w:line="240" w:lineRule="auto"/>
      </w:pPr>
      <w:r>
        <w:separator/>
      </w:r>
    </w:p>
  </w:footnote>
  <w:footnote w:type="continuationSeparator" w:id="0">
    <w:p w:rsidR="00460B1F" w:rsidRDefault="00460B1F" w:rsidP="00FD5A4D">
      <w:pPr>
        <w:spacing w:after="0" w:line="240" w:lineRule="auto"/>
      </w:pPr>
      <w:r>
        <w:continuationSeparator/>
      </w:r>
    </w:p>
  </w:footnote>
  <w:footnote w:type="continuationNotice" w:id="1">
    <w:p w:rsidR="00460B1F" w:rsidRDefault="00460B1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FB4" w:rsidRPr="006D3450" w:rsidRDefault="00010FB4" w:rsidP="00FD5A4D">
    <w:pPr>
      <w:pStyle w:val="Header"/>
      <w:jc w:val="center"/>
      <w:rPr>
        <w:b/>
        <w:sz w:val="24"/>
        <w:szCs w:val="24"/>
      </w:rPr>
    </w:pPr>
    <w:r>
      <w:rPr>
        <w:b/>
        <w:sz w:val="24"/>
        <w:szCs w:val="24"/>
      </w:rPr>
      <w:t xml:space="preserve"> DESE Model Curriculum </w:t>
    </w:r>
  </w:p>
  <w:p w:rsidR="00010FB4" w:rsidRDefault="00010FB4" w:rsidP="0015225E">
    <w:pPr>
      <w:pStyle w:val="Header"/>
    </w:pPr>
    <w:r>
      <w:t xml:space="preserve">GRADE LEVEL/UNIT TITLE:  </w:t>
    </w:r>
    <w:r w:rsidR="0027528A">
      <w:t>11-12/Saving &amp; Investing</w:t>
    </w:r>
    <w:r>
      <w:tab/>
    </w:r>
    <w:r>
      <w:tab/>
      <w:t xml:space="preserve"> Course Code: 034303</w:t>
    </w:r>
    <w:r w:rsidR="0027528A">
      <w:tab/>
    </w:r>
    <w:r w:rsidR="0027528A">
      <w:t>CIP Code:  52.0803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0CE7"/>
    <w:multiLevelType w:val="hybridMultilevel"/>
    <w:tmpl w:val="B7C0D868"/>
    <w:lvl w:ilvl="0" w:tplc="F33ABC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022A1"/>
    <w:multiLevelType w:val="hybridMultilevel"/>
    <w:tmpl w:val="5188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712B3"/>
    <w:multiLevelType w:val="hybridMultilevel"/>
    <w:tmpl w:val="AA40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3C27BE"/>
    <w:multiLevelType w:val="hybridMultilevel"/>
    <w:tmpl w:val="DFBCC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E05B14"/>
    <w:multiLevelType w:val="hybridMultilevel"/>
    <w:tmpl w:val="13E45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1E6A1E"/>
    <w:multiLevelType w:val="hybridMultilevel"/>
    <w:tmpl w:val="CB8C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C56285"/>
    <w:multiLevelType w:val="hybridMultilevel"/>
    <w:tmpl w:val="AB5C83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838211D"/>
    <w:multiLevelType w:val="hybridMultilevel"/>
    <w:tmpl w:val="9E3A9B5C"/>
    <w:lvl w:ilvl="0" w:tplc="3F9234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477EA4"/>
    <w:multiLevelType w:val="hybridMultilevel"/>
    <w:tmpl w:val="FAC27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7146AC"/>
    <w:multiLevelType w:val="hybridMultilevel"/>
    <w:tmpl w:val="B1D6F7E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4C379D"/>
    <w:multiLevelType w:val="hybridMultilevel"/>
    <w:tmpl w:val="8DB618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60F133A"/>
    <w:multiLevelType w:val="hybridMultilevel"/>
    <w:tmpl w:val="5CE05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0E511C"/>
    <w:multiLevelType w:val="hybridMultilevel"/>
    <w:tmpl w:val="B646477A"/>
    <w:lvl w:ilvl="0" w:tplc="2FC28D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96673F"/>
    <w:multiLevelType w:val="hybridMultilevel"/>
    <w:tmpl w:val="5BB21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AD21B6"/>
    <w:multiLevelType w:val="hybridMultilevel"/>
    <w:tmpl w:val="33862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6E0618"/>
    <w:multiLevelType w:val="hybridMultilevel"/>
    <w:tmpl w:val="8558E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C52CC8"/>
    <w:multiLevelType w:val="hybridMultilevel"/>
    <w:tmpl w:val="551ED404"/>
    <w:lvl w:ilvl="0" w:tplc="BF907B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E02CFF"/>
    <w:multiLevelType w:val="hybridMultilevel"/>
    <w:tmpl w:val="A622D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E7E15E3"/>
    <w:multiLevelType w:val="hybridMultilevel"/>
    <w:tmpl w:val="2E2CA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D1216C"/>
    <w:multiLevelType w:val="hybridMultilevel"/>
    <w:tmpl w:val="7EF86D42"/>
    <w:lvl w:ilvl="0" w:tplc="51D860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A53AEB"/>
    <w:multiLevelType w:val="hybridMultilevel"/>
    <w:tmpl w:val="B2D0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871C54"/>
    <w:multiLevelType w:val="hybridMultilevel"/>
    <w:tmpl w:val="0320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BC40A4"/>
    <w:multiLevelType w:val="hybridMultilevel"/>
    <w:tmpl w:val="0972A33A"/>
    <w:lvl w:ilvl="0" w:tplc="0F6E4D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0D654C"/>
    <w:multiLevelType w:val="hybridMultilevel"/>
    <w:tmpl w:val="33B076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3"/>
  </w:num>
  <w:num w:numId="3">
    <w:abstractNumId w:val="17"/>
  </w:num>
  <w:num w:numId="4">
    <w:abstractNumId w:val="8"/>
  </w:num>
  <w:num w:numId="5">
    <w:abstractNumId w:val="13"/>
  </w:num>
  <w:num w:numId="6">
    <w:abstractNumId w:val="5"/>
  </w:num>
  <w:num w:numId="7">
    <w:abstractNumId w:val="10"/>
  </w:num>
  <w:num w:numId="8">
    <w:abstractNumId w:val="21"/>
  </w:num>
  <w:num w:numId="9">
    <w:abstractNumId w:val="4"/>
  </w:num>
  <w:num w:numId="10">
    <w:abstractNumId w:val="3"/>
  </w:num>
  <w:num w:numId="11">
    <w:abstractNumId w:val="20"/>
  </w:num>
  <w:num w:numId="12">
    <w:abstractNumId w:val="9"/>
  </w:num>
  <w:num w:numId="13">
    <w:abstractNumId w:val="6"/>
  </w:num>
  <w:num w:numId="14">
    <w:abstractNumId w:val="14"/>
  </w:num>
  <w:num w:numId="15">
    <w:abstractNumId w:val="11"/>
  </w:num>
  <w:num w:numId="16">
    <w:abstractNumId w:val="18"/>
  </w:num>
  <w:num w:numId="17">
    <w:abstractNumId w:val="15"/>
  </w:num>
  <w:num w:numId="18">
    <w:abstractNumId w:val="22"/>
  </w:num>
  <w:num w:numId="19">
    <w:abstractNumId w:val="16"/>
  </w:num>
  <w:num w:numId="20">
    <w:abstractNumId w:val="19"/>
  </w:num>
  <w:num w:numId="21">
    <w:abstractNumId w:val="12"/>
  </w:num>
  <w:num w:numId="22">
    <w:abstractNumId w:val="2"/>
  </w:num>
  <w:num w:numId="23">
    <w:abstractNumId w:val="7"/>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proofState w:spelling="clean" w:grammar="clean"/>
  <w:defaultTabStop w:val="720"/>
  <w:drawingGridHorizontalSpacing w:val="110"/>
  <w:displayHorizontalDrawingGridEvery w:val="2"/>
  <w:characterSpacingControl w:val="doNotCompress"/>
  <w:hdrShapeDefaults>
    <o:shapedefaults v:ext="edit" spidmax="62465">
      <o:colormenu v:ext="edit" strokecolor="none"/>
    </o:shapedefaults>
  </w:hdrShapeDefaults>
  <w:footnotePr>
    <w:footnote w:id="-1"/>
    <w:footnote w:id="0"/>
    <w:footnote w:id="1"/>
  </w:footnotePr>
  <w:endnotePr>
    <w:endnote w:id="-1"/>
    <w:endnote w:id="0"/>
    <w:endnote w:id="1"/>
  </w:endnotePr>
  <w:compat>
    <w:compatSetting w:name="compatibilityMode" w:uri="http://schemas.microsoft.com/office/word" w:val="12"/>
  </w:compat>
  <w:rsids>
    <w:rsidRoot w:val="00A33DF8"/>
    <w:rsid w:val="00000127"/>
    <w:rsid w:val="00010FB4"/>
    <w:rsid w:val="00011BA8"/>
    <w:rsid w:val="000553C2"/>
    <w:rsid w:val="00075C23"/>
    <w:rsid w:val="000B1A54"/>
    <w:rsid w:val="000E2AB8"/>
    <w:rsid w:val="000F12AC"/>
    <w:rsid w:val="000F24CF"/>
    <w:rsid w:val="000F47EE"/>
    <w:rsid w:val="000F525D"/>
    <w:rsid w:val="0012219B"/>
    <w:rsid w:val="001270A2"/>
    <w:rsid w:val="0013604E"/>
    <w:rsid w:val="001367C0"/>
    <w:rsid w:val="001416BE"/>
    <w:rsid w:val="0015225E"/>
    <w:rsid w:val="001522D0"/>
    <w:rsid w:val="001731D1"/>
    <w:rsid w:val="001B1672"/>
    <w:rsid w:val="001B3773"/>
    <w:rsid w:val="001C64E7"/>
    <w:rsid w:val="001F2F1A"/>
    <w:rsid w:val="001F5B8A"/>
    <w:rsid w:val="001F5F00"/>
    <w:rsid w:val="0020289B"/>
    <w:rsid w:val="00215B8B"/>
    <w:rsid w:val="002164CE"/>
    <w:rsid w:val="00223F54"/>
    <w:rsid w:val="0022665A"/>
    <w:rsid w:val="00226760"/>
    <w:rsid w:val="0022721C"/>
    <w:rsid w:val="002316F3"/>
    <w:rsid w:val="00231EEB"/>
    <w:rsid w:val="00233170"/>
    <w:rsid w:val="00254338"/>
    <w:rsid w:val="002614E8"/>
    <w:rsid w:val="00261911"/>
    <w:rsid w:val="0027528A"/>
    <w:rsid w:val="00286FAE"/>
    <w:rsid w:val="00287629"/>
    <w:rsid w:val="002945AB"/>
    <w:rsid w:val="002A72C2"/>
    <w:rsid w:val="002C16F9"/>
    <w:rsid w:val="002C649A"/>
    <w:rsid w:val="002C76C6"/>
    <w:rsid w:val="002F5AD5"/>
    <w:rsid w:val="00321BC1"/>
    <w:rsid w:val="00323492"/>
    <w:rsid w:val="00323BA3"/>
    <w:rsid w:val="00342621"/>
    <w:rsid w:val="00355765"/>
    <w:rsid w:val="00357947"/>
    <w:rsid w:val="00366003"/>
    <w:rsid w:val="00370CF0"/>
    <w:rsid w:val="00371BAE"/>
    <w:rsid w:val="00391632"/>
    <w:rsid w:val="003A7E69"/>
    <w:rsid w:val="003B76EF"/>
    <w:rsid w:val="003F192D"/>
    <w:rsid w:val="003F1F66"/>
    <w:rsid w:val="0045437A"/>
    <w:rsid w:val="00460B1F"/>
    <w:rsid w:val="004633F6"/>
    <w:rsid w:val="00464EB5"/>
    <w:rsid w:val="00467E84"/>
    <w:rsid w:val="004871C5"/>
    <w:rsid w:val="004A65ED"/>
    <w:rsid w:val="004C1FB5"/>
    <w:rsid w:val="004C372B"/>
    <w:rsid w:val="004E48C1"/>
    <w:rsid w:val="0050723A"/>
    <w:rsid w:val="00514FC1"/>
    <w:rsid w:val="00517C47"/>
    <w:rsid w:val="00522002"/>
    <w:rsid w:val="00522C5E"/>
    <w:rsid w:val="00526777"/>
    <w:rsid w:val="0055672A"/>
    <w:rsid w:val="00574E3C"/>
    <w:rsid w:val="005940E9"/>
    <w:rsid w:val="005A2147"/>
    <w:rsid w:val="005D5AA1"/>
    <w:rsid w:val="00607AF8"/>
    <w:rsid w:val="00621267"/>
    <w:rsid w:val="00632B74"/>
    <w:rsid w:val="006569A4"/>
    <w:rsid w:val="00695161"/>
    <w:rsid w:val="006B70D7"/>
    <w:rsid w:val="006C59A6"/>
    <w:rsid w:val="006E2402"/>
    <w:rsid w:val="006E7A3D"/>
    <w:rsid w:val="007023D9"/>
    <w:rsid w:val="00703F58"/>
    <w:rsid w:val="0072740F"/>
    <w:rsid w:val="00730E5C"/>
    <w:rsid w:val="0073478C"/>
    <w:rsid w:val="00744491"/>
    <w:rsid w:val="00745103"/>
    <w:rsid w:val="00751B9E"/>
    <w:rsid w:val="00753A87"/>
    <w:rsid w:val="00787783"/>
    <w:rsid w:val="007900B4"/>
    <w:rsid w:val="007927E1"/>
    <w:rsid w:val="007A4E95"/>
    <w:rsid w:val="007C4C53"/>
    <w:rsid w:val="008057B5"/>
    <w:rsid w:val="00820990"/>
    <w:rsid w:val="008322A8"/>
    <w:rsid w:val="0083268D"/>
    <w:rsid w:val="00845D03"/>
    <w:rsid w:val="0086478D"/>
    <w:rsid w:val="008813B8"/>
    <w:rsid w:val="008831E9"/>
    <w:rsid w:val="008A700D"/>
    <w:rsid w:val="008B1BC2"/>
    <w:rsid w:val="008B5FD1"/>
    <w:rsid w:val="008B69A1"/>
    <w:rsid w:val="008D40CE"/>
    <w:rsid w:val="008D6425"/>
    <w:rsid w:val="008D7C75"/>
    <w:rsid w:val="008E3E13"/>
    <w:rsid w:val="008E66A3"/>
    <w:rsid w:val="008E758B"/>
    <w:rsid w:val="00917334"/>
    <w:rsid w:val="0094250B"/>
    <w:rsid w:val="009505D0"/>
    <w:rsid w:val="009619C6"/>
    <w:rsid w:val="00995209"/>
    <w:rsid w:val="009C2B9E"/>
    <w:rsid w:val="00A03D15"/>
    <w:rsid w:val="00A12F57"/>
    <w:rsid w:val="00A1494A"/>
    <w:rsid w:val="00A33DF8"/>
    <w:rsid w:val="00A5553E"/>
    <w:rsid w:val="00A7258A"/>
    <w:rsid w:val="00AA195E"/>
    <w:rsid w:val="00AC243F"/>
    <w:rsid w:val="00AC43E3"/>
    <w:rsid w:val="00B0482F"/>
    <w:rsid w:val="00B04AFF"/>
    <w:rsid w:val="00B05472"/>
    <w:rsid w:val="00B05A7F"/>
    <w:rsid w:val="00B13A4E"/>
    <w:rsid w:val="00B14E2C"/>
    <w:rsid w:val="00B23B5E"/>
    <w:rsid w:val="00B52FD3"/>
    <w:rsid w:val="00B77438"/>
    <w:rsid w:val="00BB21C0"/>
    <w:rsid w:val="00BB7AD7"/>
    <w:rsid w:val="00BC09A6"/>
    <w:rsid w:val="00BC4316"/>
    <w:rsid w:val="00BC4C46"/>
    <w:rsid w:val="00BF7252"/>
    <w:rsid w:val="00C10270"/>
    <w:rsid w:val="00C107D5"/>
    <w:rsid w:val="00C111FC"/>
    <w:rsid w:val="00C131A8"/>
    <w:rsid w:val="00C15E0C"/>
    <w:rsid w:val="00C303BA"/>
    <w:rsid w:val="00C407A7"/>
    <w:rsid w:val="00C4419E"/>
    <w:rsid w:val="00C44E14"/>
    <w:rsid w:val="00C70F0A"/>
    <w:rsid w:val="00C71FB7"/>
    <w:rsid w:val="00C91227"/>
    <w:rsid w:val="00C96941"/>
    <w:rsid w:val="00CC2865"/>
    <w:rsid w:val="00CD3B25"/>
    <w:rsid w:val="00CD43AD"/>
    <w:rsid w:val="00CE3449"/>
    <w:rsid w:val="00CE59EA"/>
    <w:rsid w:val="00D01C5F"/>
    <w:rsid w:val="00D12505"/>
    <w:rsid w:val="00D2305C"/>
    <w:rsid w:val="00D2622A"/>
    <w:rsid w:val="00D35DED"/>
    <w:rsid w:val="00D43CF4"/>
    <w:rsid w:val="00D56C18"/>
    <w:rsid w:val="00D57E50"/>
    <w:rsid w:val="00D63C85"/>
    <w:rsid w:val="00D73BD7"/>
    <w:rsid w:val="00D778E5"/>
    <w:rsid w:val="00D94E35"/>
    <w:rsid w:val="00DA3B3B"/>
    <w:rsid w:val="00DC5E54"/>
    <w:rsid w:val="00DC64E7"/>
    <w:rsid w:val="00DD40DF"/>
    <w:rsid w:val="00DD7FAD"/>
    <w:rsid w:val="00E215AA"/>
    <w:rsid w:val="00E36D72"/>
    <w:rsid w:val="00E372C1"/>
    <w:rsid w:val="00E55D0C"/>
    <w:rsid w:val="00E5640C"/>
    <w:rsid w:val="00E63270"/>
    <w:rsid w:val="00E7384A"/>
    <w:rsid w:val="00E73F7A"/>
    <w:rsid w:val="00E7591B"/>
    <w:rsid w:val="00E82EFB"/>
    <w:rsid w:val="00E86730"/>
    <w:rsid w:val="00EB36CA"/>
    <w:rsid w:val="00EC6668"/>
    <w:rsid w:val="00F015EB"/>
    <w:rsid w:val="00F072CD"/>
    <w:rsid w:val="00F25111"/>
    <w:rsid w:val="00F65B3E"/>
    <w:rsid w:val="00F815CD"/>
    <w:rsid w:val="00F95D0A"/>
    <w:rsid w:val="00FA08B5"/>
    <w:rsid w:val="00FD5A4D"/>
    <w:rsid w:val="00FF3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5">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2C1"/>
    <w:pPr>
      <w:spacing w:after="200" w:line="276" w:lineRule="auto"/>
    </w:pPr>
    <w:rPr>
      <w:sz w:val="22"/>
      <w:szCs w:val="22"/>
    </w:rPr>
  </w:style>
  <w:style w:type="paragraph" w:styleId="Heading1">
    <w:name w:val="heading 1"/>
    <w:basedOn w:val="Normal"/>
    <w:link w:val="Heading1Char"/>
    <w:uiPriority w:val="9"/>
    <w:qFormat/>
    <w:rsid w:val="001416BE"/>
    <w:pPr>
      <w:spacing w:before="100" w:beforeAutospacing="1" w:after="100" w:afterAutospacing="1" w:line="240" w:lineRule="auto"/>
      <w:outlineLvl w:val="0"/>
    </w:pPr>
    <w:rPr>
      <w:rFonts w:ascii="Times New Roman" w:eastAsia="Times New Roman" w:hAnsi="Times New Roman"/>
      <w:b/>
      <w:bCs/>
      <w:kern w:val="36"/>
      <w:sz w:val="48"/>
      <w:szCs w:val="48"/>
      <w:lang w:eastAsia="zh-CN"/>
    </w:rPr>
  </w:style>
  <w:style w:type="paragraph" w:styleId="Heading2">
    <w:name w:val="heading 2"/>
    <w:basedOn w:val="Normal"/>
    <w:link w:val="Heading2Char"/>
    <w:uiPriority w:val="9"/>
    <w:qFormat/>
    <w:rsid w:val="001416BE"/>
    <w:pPr>
      <w:spacing w:before="100" w:beforeAutospacing="1" w:after="100" w:afterAutospacing="1" w:line="240" w:lineRule="auto"/>
      <w:outlineLvl w:val="1"/>
    </w:pPr>
    <w:rPr>
      <w:rFonts w:ascii="Times New Roman" w:eastAsia="Times New Roman" w:hAnsi="Times New Roman"/>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3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5640C"/>
    <w:rPr>
      <w:sz w:val="22"/>
      <w:szCs w:val="22"/>
    </w:rPr>
  </w:style>
  <w:style w:type="paragraph" w:styleId="ListParagraph">
    <w:name w:val="List Paragraph"/>
    <w:basedOn w:val="Normal"/>
    <w:uiPriority w:val="34"/>
    <w:qFormat/>
    <w:rsid w:val="00E5640C"/>
    <w:pPr>
      <w:ind w:left="720"/>
      <w:contextualSpacing/>
    </w:pPr>
  </w:style>
  <w:style w:type="paragraph" w:styleId="Header">
    <w:name w:val="header"/>
    <w:basedOn w:val="Normal"/>
    <w:link w:val="HeaderChar"/>
    <w:uiPriority w:val="99"/>
    <w:unhideWhenUsed/>
    <w:rsid w:val="00FD5A4D"/>
    <w:pPr>
      <w:tabs>
        <w:tab w:val="center" w:pos="4680"/>
        <w:tab w:val="right" w:pos="9360"/>
      </w:tabs>
    </w:pPr>
  </w:style>
  <w:style w:type="character" w:customStyle="1" w:styleId="HeaderChar">
    <w:name w:val="Header Char"/>
    <w:link w:val="Header"/>
    <w:uiPriority w:val="99"/>
    <w:rsid w:val="00FD5A4D"/>
    <w:rPr>
      <w:sz w:val="22"/>
      <w:szCs w:val="22"/>
    </w:rPr>
  </w:style>
  <w:style w:type="paragraph" w:styleId="Footer">
    <w:name w:val="footer"/>
    <w:basedOn w:val="Normal"/>
    <w:link w:val="FooterChar"/>
    <w:uiPriority w:val="99"/>
    <w:unhideWhenUsed/>
    <w:rsid w:val="00FD5A4D"/>
    <w:pPr>
      <w:tabs>
        <w:tab w:val="center" w:pos="4680"/>
        <w:tab w:val="right" w:pos="9360"/>
      </w:tabs>
    </w:pPr>
  </w:style>
  <w:style w:type="character" w:customStyle="1" w:styleId="FooterChar">
    <w:name w:val="Footer Char"/>
    <w:link w:val="Footer"/>
    <w:uiPriority w:val="99"/>
    <w:rsid w:val="00FD5A4D"/>
    <w:rPr>
      <w:sz w:val="22"/>
      <w:szCs w:val="22"/>
    </w:rPr>
  </w:style>
  <w:style w:type="paragraph" w:styleId="BalloonText">
    <w:name w:val="Balloon Text"/>
    <w:basedOn w:val="Normal"/>
    <w:link w:val="BalloonTextChar"/>
    <w:uiPriority w:val="99"/>
    <w:semiHidden/>
    <w:unhideWhenUsed/>
    <w:rsid w:val="0072740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740F"/>
    <w:rPr>
      <w:rFonts w:ascii="Tahoma" w:hAnsi="Tahoma" w:cs="Tahoma"/>
      <w:sz w:val="16"/>
      <w:szCs w:val="16"/>
    </w:rPr>
  </w:style>
  <w:style w:type="character" w:styleId="CommentReference">
    <w:name w:val="annotation reference"/>
    <w:basedOn w:val="DefaultParagraphFont"/>
    <w:uiPriority w:val="99"/>
    <w:semiHidden/>
    <w:unhideWhenUsed/>
    <w:rsid w:val="00CE3449"/>
    <w:rPr>
      <w:sz w:val="16"/>
      <w:szCs w:val="16"/>
    </w:rPr>
  </w:style>
  <w:style w:type="paragraph" w:styleId="CommentText">
    <w:name w:val="annotation text"/>
    <w:basedOn w:val="Normal"/>
    <w:link w:val="CommentTextChar"/>
    <w:uiPriority w:val="99"/>
    <w:semiHidden/>
    <w:unhideWhenUsed/>
    <w:rsid w:val="00CE3449"/>
    <w:pPr>
      <w:spacing w:line="240" w:lineRule="auto"/>
    </w:pPr>
    <w:rPr>
      <w:sz w:val="20"/>
      <w:szCs w:val="20"/>
    </w:rPr>
  </w:style>
  <w:style w:type="character" w:customStyle="1" w:styleId="CommentTextChar">
    <w:name w:val="Comment Text Char"/>
    <w:basedOn w:val="DefaultParagraphFont"/>
    <w:link w:val="CommentText"/>
    <w:uiPriority w:val="99"/>
    <w:semiHidden/>
    <w:rsid w:val="00CE3449"/>
  </w:style>
  <w:style w:type="paragraph" w:styleId="CommentSubject">
    <w:name w:val="annotation subject"/>
    <w:basedOn w:val="CommentText"/>
    <w:next w:val="CommentText"/>
    <w:link w:val="CommentSubjectChar"/>
    <w:uiPriority w:val="99"/>
    <w:semiHidden/>
    <w:unhideWhenUsed/>
    <w:rsid w:val="00CE3449"/>
    <w:rPr>
      <w:b/>
      <w:bCs/>
    </w:rPr>
  </w:style>
  <w:style w:type="character" w:customStyle="1" w:styleId="CommentSubjectChar">
    <w:name w:val="Comment Subject Char"/>
    <w:basedOn w:val="CommentTextChar"/>
    <w:link w:val="CommentSubject"/>
    <w:uiPriority w:val="99"/>
    <w:semiHidden/>
    <w:rsid w:val="00CE3449"/>
    <w:rPr>
      <w:b/>
      <w:bCs/>
    </w:rPr>
  </w:style>
  <w:style w:type="character" w:styleId="Hyperlink">
    <w:name w:val="Hyperlink"/>
    <w:basedOn w:val="DefaultParagraphFont"/>
    <w:uiPriority w:val="99"/>
    <w:unhideWhenUsed/>
    <w:rsid w:val="00B23B5E"/>
    <w:rPr>
      <w:color w:val="0000FF" w:themeColor="hyperlink"/>
      <w:u w:val="single"/>
    </w:rPr>
  </w:style>
  <w:style w:type="character" w:customStyle="1" w:styleId="Heading1Char">
    <w:name w:val="Heading 1 Char"/>
    <w:basedOn w:val="DefaultParagraphFont"/>
    <w:link w:val="Heading1"/>
    <w:uiPriority w:val="9"/>
    <w:rsid w:val="001416BE"/>
    <w:rPr>
      <w:rFonts w:ascii="Times New Roman" w:eastAsia="Times New Roman" w:hAnsi="Times New Roman"/>
      <w:b/>
      <w:bCs/>
      <w:kern w:val="36"/>
      <w:sz w:val="48"/>
      <w:szCs w:val="48"/>
      <w:lang w:eastAsia="zh-CN"/>
    </w:rPr>
  </w:style>
  <w:style w:type="character" w:customStyle="1" w:styleId="Heading2Char">
    <w:name w:val="Heading 2 Char"/>
    <w:basedOn w:val="DefaultParagraphFont"/>
    <w:link w:val="Heading2"/>
    <w:uiPriority w:val="9"/>
    <w:rsid w:val="001416BE"/>
    <w:rPr>
      <w:rFonts w:ascii="Times New Roman" w:eastAsia="Times New Roman" w:hAnsi="Times New Roman"/>
      <w:b/>
      <w:bCs/>
      <w:sz w:val="36"/>
      <w:szCs w:val="36"/>
      <w:lang w:eastAsia="zh-CN"/>
    </w:rPr>
  </w:style>
  <w:style w:type="paragraph" w:styleId="NormalWeb">
    <w:name w:val="Normal (Web)"/>
    <w:basedOn w:val="Normal"/>
    <w:uiPriority w:val="99"/>
    <w:unhideWhenUsed/>
    <w:rsid w:val="001416BE"/>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info">
    <w:name w:val="info"/>
    <w:basedOn w:val="DefaultParagraphFont"/>
    <w:rsid w:val="001416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2C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3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5640C"/>
    <w:rPr>
      <w:sz w:val="22"/>
      <w:szCs w:val="22"/>
    </w:rPr>
  </w:style>
  <w:style w:type="paragraph" w:styleId="ListParagraph">
    <w:name w:val="List Paragraph"/>
    <w:basedOn w:val="Normal"/>
    <w:uiPriority w:val="34"/>
    <w:qFormat/>
    <w:rsid w:val="00E5640C"/>
    <w:pPr>
      <w:ind w:left="720"/>
      <w:contextualSpacing/>
    </w:pPr>
  </w:style>
  <w:style w:type="paragraph" w:styleId="Header">
    <w:name w:val="header"/>
    <w:basedOn w:val="Normal"/>
    <w:link w:val="HeaderChar"/>
    <w:uiPriority w:val="99"/>
    <w:unhideWhenUsed/>
    <w:rsid w:val="00FD5A4D"/>
    <w:pPr>
      <w:tabs>
        <w:tab w:val="center" w:pos="4680"/>
        <w:tab w:val="right" w:pos="9360"/>
      </w:tabs>
    </w:pPr>
  </w:style>
  <w:style w:type="character" w:customStyle="1" w:styleId="HeaderChar">
    <w:name w:val="Header Char"/>
    <w:link w:val="Header"/>
    <w:uiPriority w:val="99"/>
    <w:rsid w:val="00FD5A4D"/>
    <w:rPr>
      <w:sz w:val="22"/>
      <w:szCs w:val="22"/>
    </w:rPr>
  </w:style>
  <w:style w:type="paragraph" w:styleId="Footer">
    <w:name w:val="footer"/>
    <w:basedOn w:val="Normal"/>
    <w:link w:val="FooterChar"/>
    <w:uiPriority w:val="99"/>
    <w:unhideWhenUsed/>
    <w:rsid w:val="00FD5A4D"/>
    <w:pPr>
      <w:tabs>
        <w:tab w:val="center" w:pos="4680"/>
        <w:tab w:val="right" w:pos="9360"/>
      </w:tabs>
    </w:pPr>
  </w:style>
  <w:style w:type="character" w:customStyle="1" w:styleId="FooterChar">
    <w:name w:val="Footer Char"/>
    <w:link w:val="Footer"/>
    <w:uiPriority w:val="99"/>
    <w:rsid w:val="00FD5A4D"/>
    <w:rPr>
      <w:sz w:val="22"/>
      <w:szCs w:val="22"/>
    </w:rPr>
  </w:style>
  <w:style w:type="paragraph" w:styleId="BalloonText">
    <w:name w:val="Balloon Text"/>
    <w:basedOn w:val="Normal"/>
    <w:link w:val="BalloonTextChar"/>
    <w:uiPriority w:val="99"/>
    <w:semiHidden/>
    <w:unhideWhenUsed/>
    <w:rsid w:val="0072740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740F"/>
    <w:rPr>
      <w:rFonts w:ascii="Tahoma" w:hAnsi="Tahoma" w:cs="Tahoma"/>
      <w:sz w:val="16"/>
      <w:szCs w:val="16"/>
    </w:rPr>
  </w:style>
  <w:style w:type="character" w:styleId="CommentReference">
    <w:name w:val="annotation reference"/>
    <w:basedOn w:val="DefaultParagraphFont"/>
    <w:uiPriority w:val="99"/>
    <w:semiHidden/>
    <w:unhideWhenUsed/>
    <w:rsid w:val="00CE3449"/>
    <w:rPr>
      <w:sz w:val="16"/>
      <w:szCs w:val="16"/>
    </w:rPr>
  </w:style>
  <w:style w:type="paragraph" w:styleId="CommentText">
    <w:name w:val="annotation text"/>
    <w:basedOn w:val="Normal"/>
    <w:link w:val="CommentTextChar"/>
    <w:uiPriority w:val="99"/>
    <w:semiHidden/>
    <w:unhideWhenUsed/>
    <w:rsid w:val="00CE3449"/>
    <w:pPr>
      <w:spacing w:line="240" w:lineRule="auto"/>
    </w:pPr>
    <w:rPr>
      <w:sz w:val="20"/>
      <w:szCs w:val="20"/>
    </w:rPr>
  </w:style>
  <w:style w:type="character" w:customStyle="1" w:styleId="CommentTextChar">
    <w:name w:val="Comment Text Char"/>
    <w:basedOn w:val="DefaultParagraphFont"/>
    <w:link w:val="CommentText"/>
    <w:uiPriority w:val="99"/>
    <w:semiHidden/>
    <w:rsid w:val="00CE3449"/>
  </w:style>
  <w:style w:type="paragraph" w:styleId="CommentSubject">
    <w:name w:val="annotation subject"/>
    <w:basedOn w:val="CommentText"/>
    <w:next w:val="CommentText"/>
    <w:link w:val="CommentSubjectChar"/>
    <w:uiPriority w:val="99"/>
    <w:semiHidden/>
    <w:unhideWhenUsed/>
    <w:rsid w:val="00CE3449"/>
    <w:rPr>
      <w:b/>
      <w:bCs/>
    </w:rPr>
  </w:style>
  <w:style w:type="character" w:customStyle="1" w:styleId="CommentSubjectChar">
    <w:name w:val="Comment Subject Char"/>
    <w:basedOn w:val="CommentTextChar"/>
    <w:link w:val="CommentSubject"/>
    <w:uiPriority w:val="99"/>
    <w:semiHidden/>
    <w:rsid w:val="00CE3449"/>
    <w:rPr>
      <w:b/>
      <w:bCs/>
    </w:rPr>
  </w:style>
  <w:style w:type="character" w:styleId="Hyperlink">
    <w:name w:val="Hyperlink"/>
    <w:basedOn w:val="DefaultParagraphFont"/>
    <w:uiPriority w:val="99"/>
    <w:unhideWhenUsed/>
    <w:rsid w:val="00B23B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63360">
      <w:bodyDiv w:val="1"/>
      <w:marLeft w:val="0"/>
      <w:marRight w:val="0"/>
      <w:marTop w:val="0"/>
      <w:marBottom w:val="0"/>
      <w:divBdr>
        <w:top w:val="none" w:sz="0" w:space="0" w:color="auto"/>
        <w:left w:val="none" w:sz="0" w:space="0" w:color="auto"/>
        <w:bottom w:val="none" w:sz="0" w:space="0" w:color="auto"/>
        <w:right w:val="none" w:sz="0" w:space="0" w:color="auto"/>
      </w:divBdr>
      <w:divsChild>
        <w:div w:id="473454445">
          <w:marLeft w:val="0"/>
          <w:marRight w:val="0"/>
          <w:marTop w:val="0"/>
          <w:marBottom w:val="0"/>
          <w:divBdr>
            <w:top w:val="none" w:sz="0" w:space="0" w:color="auto"/>
            <w:left w:val="none" w:sz="0" w:space="0" w:color="auto"/>
            <w:bottom w:val="none" w:sz="0" w:space="0" w:color="auto"/>
            <w:right w:val="none" w:sz="0" w:space="0" w:color="auto"/>
          </w:divBdr>
          <w:divsChild>
            <w:div w:id="131059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9105">
      <w:bodyDiv w:val="1"/>
      <w:marLeft w:val="0"/>
      <w:marRight w:val="0"/>
      <w:marTop w:val="0"/>
      <w:marBottom w:val="0"/>
      <w:divBdr>
        <w:top w:val="none" w:sz="0" w:space="0" w:color="auto"/>
        <w:left w:val="none" w:sz="0" w:space="0" w:color="auto"/>
        <w:bottom w:val="none" w:sz="0" w:space="0" w:color="auto"/>
        <w:right w:val="none" w:sz="0" w:space="0" w:color="auto"/>
      </w:divBdr>
      <w:divsChild>
        <w:div w:id="172383739">
          <w:marLeft w:val="0"/>
          <w:marRight w:val="0"/>
          <w:marTop w:val="0"/>
          <w:marBottom w:val="0"/>
          <w:divBdr>
            <w:top w:val="none" w:sz="0" w:space="0" w:color="auto"/>
            <w:left w:val="none" w:sz="0" w:space="0" w:color="auto"/>
            <w:bottom w:val="none" w:sz="0" w:space="0" w:color="auto"/>
            <w:right w:val="none" w:sz="0" w:space="0" w:color="auto"/>
          </w:divBdr>
          <w:divsChild>
            <w:div w:id="115980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9394">
      <w:bodyDiv w:val="1"/>
      <w:marLeft w:val="0"/>
      <w:marRight w:val="0"/>
      <w:marTop w:val="0"/>
      <w:marBottom w:val="0"/>
      <w:divBdr>
        <w:top w:val="none" w:sz="0" w:space="0" w:color="auto"/>
        <w:left w:val="none" w:sz="0" w:space="0" w:color="auto"/>
        <w:bottom w:val="none" w:sz="0" w:space="0" w:color="auto"/>
        <w:right w:val="none" w:sz="0" w:space="0" w:color="auto"/>
      </w:divBdr>
      <w:divsChild>
        <w:div w:id="186724636">
          <w:marLeft w:val="0"/>
          <w:marRight w:val="0"/>
          <w:marTop w:val="0"/>
          <w:marBottom w:val="0"/>
          <w:divBdr>
            <w:top w:val="none" w:sz="0" w:space="0" w:color="auto"/>
            <w:left w:val="none" w:sz="0" w:space="0" w:color="auto"/>
            <w:bottom w:val="none" w:sz="0" w:space="0" w:color="auto"/>
            <w:right w:val="none" w:sz="0" w:space="0" w:color="auto"/>
          </w:divBdr>
          <w:divsChild>
            <w:div w:id="213367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1217">
      <w:bodyDiv w:val="1"/>
      <w:marLeft w:val="0"/>
      <w:marRight w:val="0"/>
      <w:marTop w:val="0"/>
      <w:marBottom w:val="0"/>
      <w:divBdr>
        <w:top w:val="none" w:sz="0" w:space="0" w:color="auto"/>
        <w:left w:val="none" w:sz="0" w:space="0" w:color="auto"/>
        <w:bottom w:val="none" w:sz="0" w:space="0" w:color="auto"/>
        <w:right w:val="none" w:sz="0" w:space="0" w:color="auto"/>
      </w:divBdr>
      <w:divsChild>
        <w:div w:id="1197350367">
          <w:marLeft w:val="0"/>
          <w:marRight w:val="0"/>
          <w:marTop w:val="0"/>
          <w:marBottom w:val="0"/>
          <w:divBdr>
            <w:top w:val="none" w:sz="0" w:space="0" w:color="auto"/>
            <w:left w:val="none" w:sz="0" w:space="0" w:color="auto"/>
            <w:bottom w:val="none" w:sz="0" w:space="0" w:color="auto"/>
            <w:right w:val="none" w:sz="0" w:space="0" w:color="auto"/>
          </w:divBdr>
          <w:divsChild>
            <w:div w:id="96712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767578">
      <w:bodyDiv w:val="1"/>
      <w:marLeft w:val="0"/>
      <w:marRight w:val="0"/>
      <w:marTop w:val="0"/>
      <w:marBottom w:val="0"/>
      <w:divBdr>
        <w:top w:val="none" w:sz="0" w:space="0" w:color="auto"/>
        <w:left w:val="none" w:sz="0" w:space="0" w:color="auto"/>
        <w:bottom w:val="none" w:sz="0" w:space="0" w:color="auto"/>
        <w:right w:val="none" w:sz="0" w:space="0" w:color="auto"/>
      </w:divBdr>
      <w:divsChild>
        <w:div w:id="988441418">
          <w:marLeft w:val="0"/>
          <w:marRight w:val="0"/>
          <w:marTop w:val="0"/>
          <w:marBottom w:val="0"/>
          <w:divBdr>
            <w:top w:val="none" w:sz="0" w:space="0" w:color="auto"/>
            <w:left w:val="none" w:sz="0" w:space="0" w:color="auto"/>
            <w:bottom w:val="none" w:sz="0" w:space="0" w:color="auto"/>
            <w:right w:val="none" w:sz="0" w:space="0" w:color="auto"/>
          </w:divBdr>
          <w:divsChild>
            <w:div w:id="93605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82672">
      <w:bodyDiv w:val="1"/>
      <w:marLeft w:val="0"/>
      <w:marRight w:val="0"/>
      <w:marTop w:val="0"/>
      <w:marBottom w:val="0"/>
      <w:divBdr>
        <w:top w:val="none" w:sz="0" w:space="0" w:color="auto"/>
        <w:left w:val="none" w:sz="0" w:space="0" w:color="auto"/>
        <w:bottom w:val="none" w:sz="0" w:space="0" w:color="auto"/>
        <w:right w:val="none" w:sz="0" w:space="0" w:color="auto"/>
      </w:divBdr>
      <w:divsChild>
        <w:div w:id="771973025">
          <w:marLeft w:val="0"/>
          <w:marRight w:val="0"/>
          <w:marTop w:val="0"/>
          <w:marBottom w:val="0"/>
          <w:divBdr>
            <w:top w:val="none" w:sz="0" w:space="0" w:color="auto"/>
            <w:left w:val="none" w:sz="0" w:space="0" w:color="auto"/>
            <w:bottom w:val="none" w:sz="0" w:space="0" w:color="auto"/>
            <w:right w:val="none" w:sz="0" w:space="0" w:color="auto"/>
          </w:divBdr>
          <w:divsChild>
            <w:div w:id="137285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77903">
      <w:bodyDiv w:val="1"/>
      <w:marLeft w:val="0"/>
      <w:marRight w:val="0"/>
      <w:marTop w:val="0"/>
      <w:marBottom w:val="0"/>
      <w:divBdr>
        <w:top w:val="none" w:sz="0" w:space="0" w:color="auto"/>
        <w:left w:val="none" w:sz="0" w:space="0" w:color="auto"/>
        <w:bottom w:val="none" w:sz="0" w:space="0" w:color="auto"/>
        <w:right w:val="none" w:sz="0" w:space="0" w:color="auto"/>
      </w:divBdr>
      <w:divsChild>
        <w:div w:id="794637958">
          <w:marLeft w:val="0"/>
          <w:marRight w:val="0"/>
          <w:marTop w:val="0"/>
          <w:marBottom w:val="0"/>
          <w:divBdr>
            <w:top w:val="none" w:sz="0" w:space="0" w:color="auto"/>
            <w:left w:val="none" w:sz="0" w:space="0" w:color="auto"/>
            <w:bottom w:val="none" w:sz="0" w:space="0" w:color="auto"/>
            <w:right w:val="none" w:sz="0" w:space="0" w:color="auto"/>
          </w:divBdr>
          <w:divsChild>
            <w:div w:id="147548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65194">
      <w:bodyDiv w:val="1"/>
      <w:marLeft w:val="0"/>
      <w:marRight w:val="0"/>
      <w:marTop w:val="0"/>
      <w:marBottom w:val="0"/>
      <w:divBdr>
        <w:top w:val="none" w:sz="0" w:space="0" w:color="auto"/>
        <w:left w:val="none" w:sz="0" w:space="0" w:color="auto"/>
        <w:bottom w:val="none" w:sz="0" w:space="0" w:color="auto"/>
        <w:right w:val="none" w:sz="0" w:space="0" w:color="auto"/>
      </w:divBdr>
      <w:divsChild>
        <w:div w:id="2106070683">
          <w:marLeft w:val="0"/>
          <w:marRight w:val="0"/>
          <w:marTop w:val="0"/>
          <w:marBottom w:val="0"/>
          <w:divBdr>
            <w:top w:val="none" w:sz="0" w:space="0" w:color="auto"/>
            <w:left w:val="none" w:sz="0" w:space="0" w:color="auto"/>
            <w:bottom w:val="none" w:sz="0" w:space="0" w:color="auto"/>
            <w:right w:val="none" w:sz="0" w:space="0" w:color="auto"/>
          </w:divBdr>
          <w:divsChild>
            <w:div w:id="3443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048842">
      <w:bodyDiv w:val="1"/>
      <w:marLeft w:val="0"/>
      <w:marRight w:val="0"/>
      <w:marTop w:val="0"/>
      <w:marBottom w:val="0"/>
      <w:divBdr>
        <w:top w:val="none" w:sz="0" w:space="0" w:color="auto"/>
        <w:left w:val="none" w:sz="0" w:space="0" w:color="auto"/>
        <w:bottom w:val="none" w:sz="0" w:space="0" w:color="auto"/>
        <w:right w:val="none" w:sz="0" w:space="0" w:color="auto"/>
      </w:divBdr>
      <w:divsChild>
        <w:div w:id="2005544412">
          <w:marLeft w:val="0"/>
          <w:marRight w:val="0"/>
          <w:marTop w:val="0"/>
          <w:marBottom w:val="0"/>
          <w:divBdr>
            <w:top w:val="none" w:sz="0" w:space="0" w:color="auto"/>
            <w:left w:val="none" w:sz="0" w:space="0" w:color="auto"/>
            <w:bottom w:val="none" w:sz="0" w:space="0" w:color="auto"/>
            <w:right w:val="none" w:sz="0" w:space="0" w:color="auto"/>
          </w:divBdr>
          <w:divsChild>
            <w:div w:id="159627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77313">
      <w:bodyDiv w:val="1"/>
      <w:marLeft w:val="0"/>
      <w:marRight w:val="0"/>
      <w:marTop w:val="0"/>
      <w:marBottom w:val="0"/>
      <w:divBdr>
        <w:top w:val="none" w:sz="0" w:space="0" w:color="auto"/>
        <w:left w:val="none" w:sz="0" w:space="0" w:color="auto"/>
        <w:bottom w:val="none" w:sz="0" w:space="0" w:color="auto"/>
        <w:right w:val="none" w:sz="0" w:space="0" w:color="auto"/>
      </w:divBdr>
      <w:divsChild>
        <w:div w:id="1106122447">
          <w:marLeft w:val="0"/>
          <w:marRight w:val="0"/>
          <w:marTop w:val="0"/>
          <w:marBottom w:val="0"/>
          <w:divBdr>
            <w:top w:val="none" w:sz="0" w:space="0" w:color="auto"/>
            <w:left w:val="none" w:sz="0" w:space="0" w:color="auto"/>
            <w:bottom w:val="none" w:sz="0" w:space="0" w:color="auto"/>
            <w:right w:val="none" w:sz="0" w:space="0" w:color="auto"/>
          </w:divBdr>
          <w:divsChild>
            <w:div w:id="108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stockmarketgam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42CFE18849334CAEF40BFFB904EF2A" ma:contentTypeVersion="0" ma:contentTypeDescription="Create a new document." ma:contentTypeScope="" ma:versionID="290a91f0f0c2ab6ec21d28815a62cb8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B8833-9DCB-48CB-83F8-CA314D0F03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84F1D2-470D-4488-8ABC-0FA51F2C79FB}">
  <ds:schemaRefs>
    <ds:schemaRef ds:uri="http://schemas.microsoft.com/sharepoint/v3/contenttype/forms"/>
  </ds:schemaRefs>
</ds:datastoreItem>
</file>

<file path=customXml/itemProps3.xml><?xml version="1.0" encoding="utf-8"?>
<ds:datastoreItem xmlns:ds="http://schemas.openxmlformats.org/officeDocument/2006/customXml" ds:itemID="{0DAB9051-0BE3-4903-A23D-06539AA0E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6BD6374-DCDF-41BC-8002-E5DCB50FA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1828</Words>
  <Characters>10421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DESE</Company>
  <LinksUpToDate>false</LinksUpToDate>
  <CharactersWithSpaces>12225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cbryant3</dc:creator>
  <cp:lastModifiedBy>mconrad</cp:lastModifiedBy>
  <cp:revision>8</cp:revision>
  <cp:lastPrinted>2013-04-15T16:22:00Z</cp:lastPrinted>
  <dcterms:created xsi:type="dcterms:W3CDTF">2013-04-15T17:40:00Z</dcterms:created>
  <dcterms:modified xsi:type="dcterms:W3CDTF">2013-06-24T18:36:00Z</dcterms:modified>
</cp:coreProperties>
</file>