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99"/>
      </w:tblGrid>
      <w:tr w:rsidR="00DD40DF" w:rsidTr="00C44E14">
        <w:trPr>
          <w:trHeight w:val="457"/>
        </w:trPr>
        <w:tc>
          <w:tcPr>
            <w:tcW w:w="13199" w:type="dxa"/>
          </w:tcPr>
          <w:p w:rsidR="00DD40DF" w:rsidRDefault="008322A8" w:rsidP="00C44E14">
            <w:pPr>
              <w:autoSpaceDE w:val="0"/>
              <w:autoSpaceDN w:val="0"/>
              <w:adjustRightInd w:val="0"/>
              <w:spacing w:after="0" w:line="240" w:lineRule="auto"/>
              <w:rPr>
                <w:rFonts w:cs="Tahoma"/>
                <w:b/>
              </w:rPr>
            </w:pPr>
            <w:r w:rsidRPr="00C44E14">
              <w:rPr>
                <w:rFonts w:cs="Tahoma"/>
                <w:b/>
              </w:rPr>
              <w:t xml:space="preserve">COURSE </w:t>
            </w:r>
            <w:r w:rsidR="00DD40DF" w:rsidRPr="00C44E14">
              <w:rPr>
                <w:rFonts w:cs="Tahoma"/>
                <w:b/>
              </w:rPr>
              <w:t>INTRODUCTION:</w:t>
            </w:r>
          </w:p>
          <w:p w:rsidR="006C59A6" w:rsidRDefault="006C59A6" w:rsidP="00C44E14">
            <w:pPr>
              <w:autoSpaceDE w:val="0"/>
              <w:autoSpaceDN w:val="0"/>
              <w:adjustRightInd w:val="0"/>
              <w:spacing w:after="0" w:line="240" w:lineRule="auto"/>
              <w:rPr>
                <w:rFonts w:cs="Tahoma"/>
                <w:b/>
              </w:rPr>
            </w:pPr>
          </w:p>
          <w:p w:rsidR="006C59A6" w:rsidRDefault="006C59A6" w:rsidP="006C59A6">
            <w:pPr>
              <w:spacing w:after="0"/>
            </w:pPr>
            <w:r>
              <w:t>This is an introductory course for Banking and Financial Support Services which also operates a student bank as the implementation practicum. This course also introduces the student to personal finance, including opening and maintaining a checking account, and credit card pitfalls and proper use, a very important skill for all young adults. It is designed to familiarize the student with all aspects of a typical bank including savings, loans, operations, and audit functions. It also covers the history of banking, the organizational structure, and the operations and marketing of a student bank.</w:t>
            </w:r>
          </w:p>
          <w:p w:rsidR="006C59A6" w:rsidRDefault="006C59A6" w:rsidP="006C59A6">
            <w:pPr>
              <w:spacing w:after="0"/>
            </w:pPr>
          </w:p>
          <w:p w:rsidR="006C59A6" w:rsidRPr="00055E06" w:rsidRDefault="006C59A6" w:rsidP="006C59A6">
            <w:pPr>
              <w:spacing w:after="0"/>
              <w:rPr>
                <w:u w:val="single"/>
              </w:rPr>
            </w:pPr>
            <w:r w:rsidRPr="00055E06">
              <w:rPr>
                <w:u w:val="single"/>
              </w:rPr>
              <w:t>COURSE  RATIONALE</w:t>
            </w:r>
          </w:p>
          <w:p w:rsidR="006C59A6" w:rsidRDefault="006C59A6" w:rsidP="006C59A6">
            <w:pPr>
              <w:spacing w:after="0"/>
            </w:pPr>
            <w:r>
              <w:t>Financial literacy is essential in meeting the financial challenges of the 21st Century. The course</w:t>
            </w:r>
            <w:r w:rsidR="00A7258A">
              <w:t xml:space="preserve"> </w:t>
            </w:r>
            <w:r>
              <w:t>provides valuable experience in running an actual bank while learning to analyze personal financial</w:t>
            </w:r>
            <w:r w:rsidR="00A7258A">
              <w:t xml:space="preserve"> </w:t>
            </w:r>
            <w:r>
              <w:t>decisions, evaluate the costs and benefits of their decisions, recognize the rights and responsibilities</w:t>
            </w:r>
            <w:r w:rsidR="00A7258A">
              <w:t xml:space="preserve"> </w:t>
            </w:r>
            <w:r>
              <w:t>as consumers, and apply the knowledge learned in school to financial situations encountered later in</w:t>
            </w:r>
            <w:r w:rsidR="00A7258A">
              <w:t xml:space="preserve"> </w:t>
            </w:r>
            <w:r>
              <w:t>life.</w:t>
            </w:r>
          </w:p>
          <w:p w:rsidR="00DD40DF" w:rsidRDefault="00DD40DF"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Default="00752C0C" w:rsidP="00C44E14">
            <w:pPr>
              <w:autoSpaceDE w:val="0"/>
              <w:autoSpaceDN w:val="0"/>
              <w:adjustRightInd w:val="0"/>
              <w:spacing w:after="0" w:line="240" w:lineRule="auto"/>
              <w:rPr>
                <w:rFonts w:cs="Tahoma"/>
                <w:b/>
              </w:rPr>
            </w:pPr>
          </w:p>
          <w:p w:rsidR="00752C0C" w:rsidRPr="00C44E14" w:rsidRDefault="00752C0C" w:rsidP="00C44E14">
            <w:pPr>
              <w:autoSpaceDE w:val="0"/>
              <w:autoSpaceDN w:val="0"/>
              <w:adjustRightInd w:val="0"/>
              <w:spacing w:after="0" w:line="240" w:lineRule="auto"/>
              <w:rPr>
                <w:rFonts w:cs="Tahoma"/>
                <w:b/>
              </w:rPr>
            </w:pPr>
          </w:p>
        </w:tc>
      </w:tr>
    </w:tbl>
    <w:p w:rsidR="00FD5A4D" w:rsidRPr="00D95168" w:rsidRDefault="00FD5A4D" w:rsidP="00FD5A4D">
      <w:pPr>
        <w:autoSpaceDE w:val="0"/>
        <w:autoSpaceDN w:val="0"/>
        <w:adjustRightInd w:val="0"/>
        <w:spacing w:after="0" w:line="240" w:lineRule="auto"/>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0"/>
        <w:gridCol w:w="3959"/>
        <w:gridCol w:w="2580"/>
        <w:gridCol w:w="202"/>
        <w:gridCol w:w="1144"/>
        <w:gridCol w:w="687"/>
        <w:gridCol w:w="1349"/>
        <w:gridCol w:w="1291"/>
        <w:gridCol w:w="804"/>
      </w:tblGrid>
      <w:tr w:rsidR="00A7258A" w:rsidRPr="00DD40DF" w:rsidTr="00752C0C">
        <w:tc>
          <w:tcPr>
            <w:tcW w:w="7699" w:type="dxa"/>
            <w:gridSpan w:val="3"/>
          </w:tcPr>
          <w:p w:rsidR="00A7258A" w:rsidRPr="0041701F" w:rsidRDefault="00A7258A" w:rsidP="00B43196">
            <w:pPr>
              <w:spacing w:after="0"/>
            </w:pPr>
            <w:r w:rsidRPr="00C44E14">
              <w:rPr>
                <w:b/>
              </w:rPr>
              <w:lastRenderedPageBreak/>
              <w:t>UNIT</w:t>
            </w:r>
            <w:r>
              <w:rPr>
                <w:b/>
              </w:rPr>
              <w:t xml:space="preserve"> 4, DESCRIPTION</w:t>
            </w:r>
            <w:r w:rsidRPr="00C44E14">
              <w:rPr>
                <w:b/>
              </w:rPr>
              <w:t xml:space="preserve">: </w:t>
            </w:r>
            <w:r>
              <w:rPr>
                <w:b/>
              </w:rPr>
              <w:t xml:space="preserve"> </w:t>
            </w:r>
            <w:r w:rsidR="0041701F">
              <w:t>The process of learning to handle, count, and account for cash is taught in this unit. The recording of transactions is an essential part of learning banking via a manual record keeping.</w:t>
            </w:r>
            <w:r w:rsidR="001122CA">
              <w:t xml:space="preserve"> </w:t>
            </w:r>
          </w:p>
        </w:tc>
        <w:tc>
          <w:tcPr>
            <w:tcW w:w="5477" w:type="dxa"/>
            <w:gridSpan w:val="6"/>
          </w:tcPr>
          <w:p w:rsidR="00A7258A" w:rsidRPr="00C44E14" w:rsidRDefault="00A7258A" w:rsidP="00A7258A">
            <w:pPr>
              <w:spacing w:line="240" w:lineRule="auto"/>
              <w:rPr>
                <w:b/>
              </w:rPr>
            </w:pPr>
            <w:r w:rsidRPr="00C44E14">
              <w:rPr>
                <w:b/>
              </w:rPr>
              <w:t>SUGGESTED UNIT TIMELINE:</w:t>
            </w:r>
            <w:r>
              <w:rPr>
                <w:b/>
              </w:rPr>
              <w:t xml:space="preserve"> </w:t>
            </w:r>
            <w:r w:rsidR="0041701F">
              <w:rPr>
                <w:b/>
              </w:rPr>
              <w:t>4</w:t>
            </w:r>
            <w:r w:rsidR="001367C0">
              <w:rPr>
                <w:b/>
              </w:rPr>
              <w:t xml:space="preserve"> weeks and throughout year</w:t>
            </w:r>
            <w:r>
              <w:rPr>
                <w:b/>
              </w:rPr>
              <w:t xml:space="preserve"> </w:t>
            </w:r>
            <w:r w:rsidRPr="00C44E14">
              <w:rPr>
                <w:b/>
              </w:rPr>
              <w:t xml:space="preserve">                                  </w:t>
            </w:r>
          </w:p>
          <w:p w:rsidR="00A7258A" w:rsidRPr="00C44E14" w:rsidRDefault="00A7258A" w:rsidP="00A7258A">
            <w:pPr>
              <w:spacing w:line="240" w:lineRule="auto"/>
              <w:rPr>
                <w:b/>
              </w:rPr>
            </w:pPr>
            <w:r w:rsidRPr="00C44E14">
              <w:rPr>
                <w:b/>
              </w:rPr>
              <w:t xml:space="preserve">CLASS PERIOD (min.): </w:t>
            </w:r>
            <w:r w:rsidR="00752C0C">
              <w:rPr>
                <w:b/>
              </w:rPr>
              <w:t xml:space="preserve"> 50 min.</w:t>
            </w:r>
          </w:p>
        </w:tc>
      </w:tr>
      <w:tr w:rsidR="00752C0C" w:rsidRPr="00DD40DF" w:rsidTr="00752C0C">
        <w:trPr>
          <w:trHeight w:val="1781"/>
        </w:trPr>
        <w:tc>
          <w:tcPr>
            <w:tcW w:w="13176" w:type="dxa"/>
            <w:gridSpan w:val="9"/>
          </w:tcPr>
          <w:p w:rsidR="00752C0C" w:rsidRDefault="00752C0C" w:rsidP="00752C0C">
            <w:pPr>
              <w:spacing w:after="0" w:line="240" w:lineRule="auto"/>
              <w:rPr>
                <w:b/>
              </w:rPr>
            </w:pPr>
            <w:r w:rsidRPr="00C44E14">
              <w:rPr>
                <w:b/>
              </w:rPr>
              <w:t>ESSENTIAL QUESTIONS:</w:t>
            </w:r>
          </w:p>
          <w:p w:rsidR="00752C0C" w:rsidRPr="001367C0" w:rsidRDefault="00752C0C" w:rsidP="00752C0C">
            <w:pPr>
              <w:spacing w:after="0" w:line="240" w:lineRule="auto"/>
            </w:pPr>
            <w:r>
              <w:rPr>
                <w:b/>
              </w:rPr>
              <w:t>1</w:t>
            </w:r>
            <w:r w:rsidRPr="00C44E14">
              <w:rPr>
                <w:b/>
              </w:rPr>
              <w:t>.</w:t>
            </w:r>
            <w:r>
              <w:rPr>
                <w:b/>
              </w:rPr>
              <w:t xml:space="preserve"> </w:t>
            </w:r>
            <w:r>
              <w:t xml:space="preserve">  How do you protect customer funds and ensure the safety of moneys?</w:t>
            </w:r>
          </w:p>
          <w:p w:rsidR="00752C0C" w:rsidRDefault="00752C0C" w:rsidP="00752C0C">
            <w:pPr>
              <w:spacing w:after="0"/>
            </w:pPr>
            <w:r>
              <w:rPr>
                <w:b/>
              </w:rPr>
              <w:t>2</w:t>
            </w:r>
            <w:r w:rsidRPr="00540AA8">
              <w:rPr>
                <w:b/>
              </w:rPr>
              <w:t xml:space="preserve">. </w:t>
            </w:r>
            <w:r w:rsidRPr="00540AA8">
              <w:t xml:space="preserve">  What are the methods of transactions?  </w:t>
            </w:r>
          </w:p>
          <w:p w:rsidR="00752C0C" w:rsidRDefault="00752C0C" w:rsidP="00752C0C">
            <w:pPr>
              <w:spacing w:after="0"/>
              <w:rPr>
                <w:b/>
              </w:rPr>
            </w:pPr>
            <w:r>
              <w:rPr>
                <w:b/>
              </w:rPr>
              <w:t xml:space="preserve">3.  </w:t>
            </w:r>
            <w:r w:rsidRPr="00540AA8">
              <w:t xml:space="preserve">Is it always in the form of currency?  </w:t>
            </w:r>
          </w:p>
          <w:p w:rsidR="00752C0C" w:rsidRPr="001367C0" w:rsidRDefault="00752C0C" w:rsidP="00752C0C">
            <w:pPr>
              <w:spacing w:after="0"/>
            </w:pPr>
            <w:r>
              <w:rPr>
                <w:b/>
              </w:rPr>
              <w:t xml:space="preserve">4.  </w:t>
            </w:r>
            <w:r w:rsidRPr="00540AA8">
              <w:t>Is your deposited money sitting somewhere waiting for you?</w:t>
            </w:r>
          </w:p>
        </w:tc>
      </w:tr>
      <w:tr w:rsidR="00A7258A" w:rsidTr="00A7258A">
        <w:trPr>
          <w:trHeight w:val="197"/>
        </w:trPr>
        <w:tc>
          <w:tcPr>
            <w:tcW w:w="13176" w:type="dxa"/>
            <w:gridSpan w:val="9"/>
            <w:shd w:val="clear" w:color="auto" w:fill="D9D9D9"/>
          </w:tcPr>
          <w:p w:rsidR="00A7258A" w:rsidRDefault="00A7258A" w:rsidP="00A7258A">
            <w:pPr>
              <w:spacing w:line="240" w:lineRule="auto"/>
            </w:pPr>
          </w:p>
        </w:tc>
      </w:tr>
      <w:tr w:rsidR="00A7258A" w:rsidTr="00752C0C">
        <w:trPr>
          <w:trHeight w:val="467"/>
        </w:trPr>
        <w:tc>
          <w:tcPr>
            <w:tcW w:w="5119" w:type="dxa"/>
            <w:gridSpan w:val="2"/>
            <w:vMerge w:val="restart"/>
          </w:tcPr>
          <w:p w:rsidR="00A7258A" w:rsidRPr="00C44E14" w:rsidRDefault="00A7258A" w:rsidP="00A7258A">
            <w:pPr>
              <w:spacing w:line="240" w:lineRule="auto"/>
              <w:jc w:val="center"/>
              <w:rPr>
                <w:b/>
              </w:rPr>
            </w:pPr>
            <w:r w:rsidRPr="00C44E14">
              <w:rPr>
                <w:b/>
              </w:rPr>
              <w:t xml:space="preserve">ESSENTIAL MEASURABLE LEARNING OBJECTIVES                         </w:t>
            </w:r>
          </w:p>
        </w:tc>
        <w:tc>
          <w:tcPr>
            <w:tcW w:w="2782" w:type="dxa"/>
            <w:gridSpan w:val="2"/>
            <w:vMerge w:val="restart"/>
          </w:tcPr>
          <w:p w:rsidR="00A7258A" w:rsidRPr="00C44E14" w:rsidRDefault="00A7258A" w:rsidP="00A7258A">
            <w:pPr>
              <w:spacing w:line="240" w:lineRule="auto"/>
              <w:jc w:val="center"/>
              <w:rPr>
                <w:b/>
              </w:rPr>
            </w:pPr>
            <w:r w:rsidRPr="00C44E14">
              <w:rPr>
                <w:b/>
              </w:rPr>
              <w:t>CCSS LEARNING GOALS (Anchor Standards/Clusters)</w:t>
            </w:r>
          </w:p>
        </w:tc>
        <w:tc>
          <w:tcPr>
            <w:tcW w:w="5275" w:type="dxa"/>
            <w:gridSpan w:val="5"/>
          </w:tcPr>
          <w:p w:rsidR="00A7258A" w:rsidRPr="00C44E14" w:rsidRDefault="00A7258A" w:rsidP="00A7258A">
            <w:pPr>
              <w:spacing w:line="240" w:lineRule="auto"/>
              <w:jc w:val="center"/>
              <w:rPr>
                <w:b/>
              </w:rPr>
            </w:pPr>
            <w:r w:rsidRPr="00C44E14">
              <w:rPr>
                <w:b/>
              </w:rPr>
              <w:t>CROSSWALK TO STANDARDS</w:t>
            </w:r>
          </w:p>
        </w:tc>
      </w:tr>
      <w:tr w:rsidR="00A7258A" w:rsidTr="00752C0C">
        <w:trPr>
          <w:trHeight w:val="466"/>
        </w:trPr>
        <w:tc>
          <w:tcPr>
            <w:tcW w:w="5119" w:type="dxa"/>
            <w:gridSpan w:val="2"/>
            <w:vMerge/>
          </w:tcPr>
          <w:p w:rsidR="00A7258A" w:rsidRPr="00C44E14" w:rsidRDefault="00A7258A" w:rsidP="00A7258A">
            <w:pPr>
              <w:spacing w:line="240" w:lineRule="auto"/>
              <w:jc w:val="center"/>
              <w:rPr>
                <w:b/>
              </w:rPr>
            </w:pPr>
          </w:p>
        </w:tc>
        <w:tc>
          <w:tcPr>
            <w:tcW w:w="2782" w:type="dxa"/>
            <w:gridSpan w:val="2"/>
            <w:vMerge/>
          </w:tcPr>
          <w:p w:rsidR="00A7258A" w:rsidRPr="00C44E14" w:rsidRDefault="00A7258A" w:rsidP="00A7258A">
            <w:pPr>
              <w:spacing w:line="240" w:lineRule="auto"/>
              <w:jc w:val="center"/>
              <w:rPr>
                <w:b/>
              </w:rPr>
            </w:pPr>
          </w:p>
        </w:tc>
        <w:tc>
          <w:tcPr>
            <w:tcW w:w="1144" w:type="dxa"/>
            <w:shd w:val="clear" w:color="auto" w:fill="auto"/>
          </w:tcPr>
          <w:p w:rsidR="00A7258A" w:rsidRPr="00C44E14" w:rsidRDefault="00A7258A" w:rsidP="00A7258A">
            <w:pPr>
              <w:spacing w:line="240" w:lineRule="auto"/>
              <w:jc w:val="center"/>
              <w:rPr>
                <w:b/>
              </w:rPr>
            </w:pPr>
            <w:r w:rsidRPr="00C44E14">
              <w:rPr>
                <w:b/>
              </w:rPr>
              <w:t>GLEs/CLEs</w:t>
            </w:r>
          </w:p>
        </w:tc>
        <w:tc>
          <w:tcPr>
            <w:tcW w:w="687" w:type="dxa"/>
            <w:shd w:val="clear" w:color="auto" w:fill="auto"/>
          </w:tcPr>
          <w:p w:rsidR="00A7258A" w:rsidRPr="00C44E14" w:rsidRDefault="00A7258A" w:rsidP="00A7258A">
            <w:pPr>
              <w:spacing w:line="240" w:lineRule="auto"/>
              <w:jc w:val="center"/>
              <w:rPr>
                <w:b/>
              </w:rPr>
            </w:pPr>
            <w:r w:rsidRPr="00C44E14">
              <w:rPr>
                <w:b/>
              </w:rPr>
              <w:t>PS</w:t>
            </w:r>
          </w:p>
        </w:tc>
        <w:tc>
          <w:tcPr>
            <w:tcW w:w="1349" w:type="dxa"/>
          </w:tcPr>
          <w:p w:rsidR="00A7258A" w:rsidRPr="00C44E14" w:rsidRDefault="00A7258A" w:rsidP="00A7258A">
            <w:pPr>
              <w:spacing w:line="240" w:lineRule="auto"/>
              <w:jc w:val="center"/>
              <w:rPr>
                <w:b/>
              </w:rPr>
            </w:pPr>
            <w:r w:rsidRPr="00C44E14">
              <w:rPr>
                <w:b/>
              </w:rPr>
              <w:t>CCSS</w:t>
            </w:r>
          </w:p>
        </w:tc>
        <w:tc>
          <w:tcPr>
            <w:tcW w:w="1291" w:type="dxa"/>
          </w:tcPr>
          <w:p w:rsidR="00A7258A" w:rsidRDefault="00A7258A" w:rsidP="00594B18">
            <w:pPr>
              <w:spacing w:after="0" w:line="240" w:lineRule="auto"/>
              <w:jc w:val="center"/>
              <w:rPr>
                <w:b/>
              </w:rPr>
            </w:pPr>
            <w:r w:rsidRPr="00C44E14">
              <w:rPr>
                <w:b/>
              </w:rPr>
              <w:t>OTHER</w:t>
            </w:r>
          </w:p>
          <w:p w:rsidR="00594B18" w:rsidRPr="00C44E14" w:rsidRDefault="00594B18" w:rsidP="00594B18">
            <w:pPr>
              <w:spacing w:after="0" w:line="240" w:lineRule="auto"/>
              <w:jc w:val="center"/>
              <w:rPr>
                <w:b/>
              </w:rPr>
            </w:pPr>
            <w:r>
              <w:rPr>
                <w:b/>
              </w:rPr>
              <w:t>NBEA</w:t>
            </w:r>
          </w:p>
        </w:tc>
        <w:tc>
          <w:tcPr>
            <w:tcW w:w="804" w:type="dxa"/>
          </w:tcPr>
          <w:p w:rsidR="00A7258A" w:rsidRPr="00C44E14" w:rsidRDefault="00A7258A" w:rsidP="00A7258A">
            <w:pPr>
              <w:spacing w:line="240" w:lineRule="auto"/>
              <w:jc w:val="center"/>
              <w:rPr>
                <w:b/>
              </w:rPr>
            </w:pPr>
            <w:r w:rsidRPr="00C44E14">
              <w:rPr>
                <w:b/>
              </w:rPr>
              <w:t>DOK</w:t>
            </w:r>
          </w:p>
        </w:tc>
      </w:tr>
      <w:tr w:rsidR="00A7258A" w:rsidTr="00752C0C">
        <w:trPr>
          <w:trHeight w:val="466"/>
        </w:trPr>
        <w:tc>
          <w:tcPr>
            <w:tcW w:w="5119" w:type="dxa"/>
            <w:gridSpan w:val="2"/>
          </w:tcPr>
          <w:p w:rsidR="00A7258A" w:rsidRPr="00EB36CA" w:rsidRDefault="0077139B" w:rsidP="00016A8A">
            <w:pPr>
              <w:spacing w:line="240" w:lineRule="auto"/>
              <w:rPr>
                <w:b/>
              </w:rPr>
            </w:pPr>
            <w:r>
              <w:rPr>
                <w:b/>
              </w:rPr>
              <w:t xml:space="preserve">1.  </w:t>
            </w:r>
            <w:r w:rsidR="00E63270">
              <w:t>Define terminology related to deposit functions</w:t>
            </w:r>
            <w:r w:rsidR="00016A8A">
              <w:t xml:space="preserve"> and compare and contrast other financial institutions.</w:t>
            </w:r>
          </w:p>
        </w:tc>
        <w:tc>
          <w:tcPr>
            <w:tcW w:w="2782" w:type="dxa"/>
            <w:gridSpan w:val="2"/>
          </w:tcPr>
          <w:p w:rsidR="00A7258A" w:rsidRPr="00C44E14" w:rsidRDefault="00A7258A" w:rsidP="00A7258A">
            <w:pPr>
              <w:spacing w:line="240" w:lineRule="auto"/>
              <w:rPr>
                <w:b/>
              </w:rPr>
            </w:pPr>
          </w:p>
        </w:tc>
        <w:tc>
          <w:tcPr>
            <w:tcW w:w="1144" w:type="dxa"/>
            <w:shd w:val="clear" w:color="auto" w:fill="auto"/>
          </w:tcPr>
          <w:p w:rsidR="00A7258A" w:rsidRPr="00C44E14" w:rsidRDefault="00A7258A" w:rsidP="00A7258A">
            <w:pPr>
              <w:spacing w:line="240" w:lineRule="auto"/>
              <w:rPr>
                <w:b/>
              </w:rPr>
            </w:pPr>
          </w:p>
        </w:tc>
        <w:tc>
          <w:tcPr>
            <w:tcW w:w="687" w:type="dxa"/>
            <w:shd w:val="clear" w:color="auto" w:fill="auto"/>
          </w:tcPr>
          <w:p w:rsidR="00A7258A" w:rsidRPr="00C44E14" w:rsidRDefault="00A7258A" w:rsidP="00A7258A">
            <w:pPr>
              <w:spacing w:line="240" w:lineRule="auto"/>
              <w:rPr>
                <w:b/>
              </w:rPr>
            </w:pPr>
          </w:p>
        </w:tc>
        <w:tc>
          <w:tcPr>
            <w:tcW w:w="1349" w:type="dxa"/>
            <w:shd w:val="clear" w:color="auto" w:fill="auto"/>
          </w:tcPr>
          <w:p w:rsidR="00A7258A" w:rsidRPr="00DC5E54" w:rsidRDefault="00A7258A" w:rsidP="00752C0C">
            <w:pPr>
              <w:spacing w:after="0"/>
              <w:rPr>
                <w:b/>
              </w:rPr>
            </w:pPr>
          </w:p>
        </w:tc>
        <w:tc>
          <w:tcPr>
            <w:tcW w:w="1291" w:type="dxa"/>
            <w:shd w:val="clear" w:color="auto" w:fill="auto"/>
          </w:tcPr>
          <w:p w:rsidR="00752C0C" w:rsidRDefault="00553B32" w:rsidP="00752C0C">
            <w:pPr>
              <w:spacing w:after="0" w:line="240" w:lineRule="auto"/>
              <w:jc w:val="center"/>
              <w:rPr>
                <w:b/>
              </w:rPr>
            </w:pPr>
            <w:r>
              <w:rPr>
                <w:b/>
              </w:rPr>
              <w:t>PF</w:t>
            </w:r>
            <w:r w:rsidR="00752C0C">
              <w:rPr>
                <w:b/>
              </w:rPr>
              <w:t>.</w:t>
            </w:r>
            <w:r>
              <w:rPr>
                <w:b/>
              </w:rPr>
              <w:t>VI</w:t>
            </w:r>
            <w:r w:rsidR="00752C0C">
              <w:rPr>
                <w:b/>
              </w:rPr>
              <w:t>.</w:t>
            </w:r>
            <w:r>
              <w:rPr>
                <w:b/>
              </w:rPr>
              <w:t>1</w:t>
            </w:r>
          </w:p>
          <w:p w:rsidR="00A7258A" w:rsidRDefault="00752C0C" w:rsidP="00752C0C">
            <w:pPr>
              <w:spacing w:after="0" w:line="240" w:lineRule="auto"/>
              <w:jc w:val="center"/>
              <w:rPr>
                <w:b/>
              </w:rPr>
            </w:pPr>
            <w:r>
              <w:rPr>
                <w:b/>
              </w:rPr>
              <w:t>PF.VI.</w:t>
            </w:r>
            <w:r w:rsidR="00553B32">
              <w:rPr>
                <w:b/>
              </w:rPr>
              <w:t>2</w:t>
            </w:r>
          </w:p>
          <w:p w:rsidR="00752C0C" w:rsidRDefault="00553B32" w:rsidP="00752C0C">
            <w:pPr>
              <w:spacing w:after="0" w:line="240" w:lineRule="auto"/>
              <w:jc w:val="center"/>
              <w:rPr>
                <w:b/>
              </w:rPr>
            </w:pPr>
            <w:r>
              <w:rPr>
                <w:b/>
              </w:rPr>
              <w:t>PF</w:t>
            </w:r>
            <w:r w:rsidR="00752C0C">
              <w:rPr>
                <w:b/>
              </w:rPr>
              <w:t>.</w:t>
            </w:r>
            <w:r>
              <w:rPr>
                <w:b/>
              </w:rPr>
              <w:t>VII</w:t>
            </w:r>
            <w:r w:rsidR="00752C0C">
              <w:rPr>
                <w:b/>
              </w:rPr>
              <w:t>.</w:t>
            </w:r>
            <w:r>
              <w:rPr>
                <w:b/>
              </w:rPr>
              <w:t>1</w:t>
            </w:r>
          </w:p>
          <w:p w:rsidR="00752C0C" w:rsidRDefault="00752C0C" w:rsidP="00752C0C">
            <w:pPr>
              <w:spacing w:after="0" w:line="240" w:lineRule="auto"/>
              <w:jc w:val="center"/>
              <w:rPr>
                <w:b/>
              </w:rPr>
            </w:pPr>
            <w:r>
              <w:rPr>
                <w:b/>
              </w:rPr>
              <w:t>PF.VII.</w:t>
            </w:r>
            <w:r w:rsidR="00553B32">
              <w:rPr>
                <w:b/>
              </w:rPr>
              <w:t>2</w:t>
            </w:r>
          </w:p>
          <w:p w:rsidR="00553B32" w:rsidRPr="00C44E14" w:rsidRDefault="00752C0C" w:rsidP="00752C0C">
            <w:pPr>
              <w:spacing w:after="0" w:line="240" w:lineRule="auto"/>
              <w:jc w:val="center"/>
              <w:rPr>
                <w:b/>
              </w:rPr>
            </w:pPr>
            <w:r>
              <w:rPr>
                <w:b/>
              </w:rPr>
              <w:t>PF.VII.</w:t>
            </w:r>
            <w:r w:rsidR="00553B32">
              <w:rPr>
                <w:b/>
              </w:rPr>
              <w:t>3-4</w:t>
            </w:r>
          </w:p>
        </w:tc>
        <w:tc>
          <w:tcPr>
            <w:tcW w:w="804" w:type="dxa"/>
            <w:shd w:val="clear" w:color="auto" w:fill="auto"/>
          </w:tcPr>
          <w:p w:rsidR="00A7258A" w:rsidRPr="003B76EF" w:rsidRDefault="00D10325" w:rsidP="00A7258A">
            <w:pPr>
              <w:spacing w:line="240" w:lineRule="auto"/>
              <w:jc w:val="center"/>
              <w:rPr>
                <w:b/>
              </w:rPr>
            </w:pPr>
            <w:r>
              <w:rPr>
                <w:b/>
              </w:rPr>
              <w:t>3</w:t>
            </w:r>
          </w:p>
        </w:tc>
      </w:tr>
      <w:tr w:rsidR="00A7258A" w:rsidTr="00752C0C">
        <w:trPr>
          <w:trHeight w:val="466"/>
        </w:trPr>
        <w:tc>
          <w:tcPr>
            <w:tcW w:w="5119" w:type="dxa"/>
            <w:gridSpan w:val="2"/>
          </w:tcPr>
          <w:p w:rsidR="00A7258A" w:rsidRPr="00C44E14" w:rsidRDefault="0077139B" w:rsidP="00A7258A">
            <w:pPr>
              <w:pStyle w:val="ListParagraph"/>
              <w:spacing w:line="240" w:lineRule="auto"/>
              <w:ind w:left="0"/>
              <w:rPr>
                <w:b/>
              </w:rPr>
            </w:pPr>
            <w:r>
              <w:rPr>
                <w:b/>
              </w:rPr>
              <w:t xml:space="preserve">2.  </w:t>
            </w:r>
            <w:r w:rsidR="00E63270">
              <w:t>Identify type and ownership of accounts</w:t>
            </w:r>
            <w:r w:rsidR="00016A8A">
              <w:t>.  Apply each type of account to differing situational needs and discuss.</w:t>
            </w:r>
          </w:p>
        </w:tc>
        <w:tc>
          <w:tcPr>
            <w:tcW w:w="2782" w:type="dxa"/>
            <w:gridSpan w:val="2"/>
          </w:tcPr>
          <w:p w:rsidR="00A7258A" w:rsidRPr="00C44E14" w:rsidRDefault="00A7258A" w:rsidP="00A7258A">
            <w:pPr>
              <w:spacing w:line="240" w:lineRule="auto"/>
              <w:rPr>
                <w:b/>
              </w:rPr>
            </w:pPr>
          </w:p>
        </w:tc>
        <w:tc>
          <w:tcPr>
            <w:tcW w:w="1144" w:type="dxa"/>
            <w:shd w:val="clear" w:color="auto" w:fill="auto"/>
          </w:tcPr>
          <w:p w:rsidR="00A7258A" w:rsidRPr="00C44E14" w:rsidRDefault="00A7258A" w:rsidP="00A7258A">
            <w:pPr>
              <w:spacing w:line="240" w:lineRule="auto"/>
              <w:rPr>
                <w:b/>
              </w:rPr>
            </w:pPr>
          </w:p>
        </w:tc>
        <w:tc>
          <w:tcPr>
            <w:tcW w:w="687" w:type="dxa"/>
            <w:shd w:val="clear" w:color="auto" w:fill="auto"/>
          </w:tcPr>
          <w:p w:rsidR="00A7258A" w:rsidRPr="00C44E14" w:rsidRDefault="00A7258A" w:rsidP="00A7258A">
            <w:pPr>
              <w:spacing w:line="240" w:lineRule="auto"/>
              <w:rPr>
                <w:b/>
              </w:rPr>
            </w:pPr>
          </w:p>
        </w:tc>
        <w:tc>
          <w:tcPr>
            <w:tcW w:w="1349" w:type="dxa"/>
            <w:shd w:val="clear" w:color="auto" w:fill="auto"/>
          </w:tcPr>
          <w:p w:rsidR="00A7258A" w:rsidRPr="00DC5E54" w:rsidRDefault="00A7258A" w:rsidP="00752C0C">
            <w:pPr>
              <w:spacing w:after="0"/>
              <w:rPr>
                <w:b/>
              </w:rPr>
            </w:pPr>
          </w:p>
        </w:tc>
        <w:tc>
          <w:tcPr>
            <w:tcW w:w="1291" w:type="dxa"/>
            <w:shd w:val="clear" w:color="auto" w:fill="auto"/>
          </w:tcPr>
          <w:p w:rsidR="00752C0C" w:rsidRDefault="00752C0C" w:rsidP="00752C0C">
            <w:pPr>
              <w:spacing w:after="0" w:line="240" w:lineRule="auto"/>
              <w:jc w:val="center"/>
              <w:rPr>
                <w:b/>
              </w:rPr>
            </w:pPr>
            <w:r>
              <w:rPr>
                <w:b/>
              </w:rPr>
              <w:t>PF.VI.1</w:t>
            </w:r>
          </w:p>
          <w:p w:rsidR="00752C0C" w:rsidRDefault="00752C0C" w:rsidP="00752C0C">
            <w:pPr>
              <w:spacing w:after="0" w:line="240" w:lineRule="auto"/>
              <w:jc w:val="center"/>
              <w:rPr>
                <w:b/>
              </w:rPr>
            </w:pPr>
            <w:r>
              <w:rPr>
                <w:b/>
              </w:rPr>
              <w:t>PF.VI.2</w:t>
            </w:r>
          </w:p>
          <w:p w:rsidR="00A7258A" w:rsidRPr="00C44E14" w:rsidRDefault="00A7258A" w:rsidP="00752C0C">
            <w:pPr>
              <w:spacing w:after="0" w:line="240" w:lineRule="auto"/>
              <w:jc w:val="center"/>
              <w:rPr>
                <w:b/>
              </w:rPr>
            </w:pPr>
          </w:p>
        </w:tc>
        <w:tc>
          <w:tcPr>
            <w:tcW w:w="804" w:type="dxa"/>
            <w:shd w:val="clear" w:color="auto" w:fill="auto"/>
          </w:tcPr>
          <w:p w:rsidR="00A7258A" w:rsidRPr="003B76EF" w:rsidRDefault="00D10325" w:rsidP="00A7258A">
            <w:pPr>
              <w:spacing w:line="240" w:lineRule="auto"/>
              <w:jc w:val="center"/>
              <w:rPr>
                <w:b/>
              </w:rPr>
            </w:pPr>
            <w:r>
              <w:rPr>
                <w:b/>
              </w:rPr>
              <w:t>2</w:t>
            </w:r>
          </w:p>
        </w:tc>
      </w:tr>
      <w:tr w:rsidR="00A7258A" w:rsidTr="00752C0C">
        <w:trPr>
          <w:trHeight w:val="466"/>
        </w:trPr>
        <w:tc>
          <w:tcPr>
            <w:tcW w:w="5119" w:type="dxa"/>
            <w:gridSpan w:val="2"/>
          </w:tcPr>
          <w:p w:rsidR="00A7258A" w:rsidRPr="00E63270" w:rsidRDefault="0077139B" w:rsidP="00016A8A">
            <w:pPr>
              <w:pStyle w:val="ListParagraph"/>
              <w:spacing w:line="240" w:lineRule="auto"/>
              <w:ind w:left="0"/>
              <w:rPr>
                <w:b/>
              </w:rPr>
            </w:pPr>
            <w:r>
              <w:rPr>
                <w:b/>
              </w:rPr>
              <w:t xml:space="preserve">3.  </w:t>
            </w:r>
            <w:r w:rsidR="00016A8A">
              <w:t>Explain the a</w:t>
            </w:r>
            <w:r w:rsidR="00E63270" w:rsidRPr="00E63270">
              <w:t>uthority to open accounts</w:t>
            </w:r>
            <w:r w:rsidR="00E63270">
              <w:t xml:space="preserve"> (age and indepen</w:t>
            </w:r>
            <w:r w:rsidR="00514FC1">
              <w:t>dent status)</w:t>
            </w:r>
            <w:r w:rsidR="00016A8A">
              <w:t xml:space="preserve"> and access to those accounts.</w:t>
            </w:r>
          </w:p>
        </w:tc>
        <w:tc>
          <w:tcPr>
            <w:tcW w:w="2782" w:type="dxa"/>
            <w:gridSpan w:val="2"/>
          </w:tcPr>
          <w:p w:rsidR="00A7258A" w:rsidRPr="00C44E14" w:rsidRDefault="00A7258A" w:rsidP="00A7258A">
            <w:pPr>
              <w:spacing w:line="240" w:lineRule="auto"/>
              <w:rPr>
                <w:b/>
              </w:rPr>
            </w:pPr>
          </w:p>
        </w:tc>
        <w:tc>
          <w:tcPr>
            <w:tcW w:w="1144" w:type="dxa"/>
            <w:shd w:val="clear" w:color="auto" w:fill="auto"/>
          </w:tcPr>
          <w:p w:rsidR="00A7258A" w:rsidRPr="00C44E14" w:rsidRDefault="00A7258A" w:rsidP="00A7258A">
            <w:pPr>
              <w:spacing w:line="240" w:lineRule="auto"/>
              <w:rPr>
                <w:b/>
              </w:rPr>
            </w:pPr>
          </w:p>
        </w:tc>
        <w:tc>
          <w:tcPr>
            <w:tcW w:w="687" w:type="dxa"/>
            <w:shd w:val="clear" w:color="auto" w:fill="auto"/>
          </w:tcPr>
          <w:p w:rsidR="00A7258A" w:rsidRPr="00C44E14" w:rsidRDefault="00A7258A" w:rsidP="00A7258A">
            <w:pPr>
              <w:spacing w:line="240" w:lineRule="auto"/>
              <w:rPr>
                <w:b/>
              </w:rPr>
            </w:pPr>
          </w:p>
        </w:tc>
        <w:tc>
          <w:tcPr>
            <w:tcW w:w="1349" w:type="dxa"/>
            <w:shd w:val="clear" w:color="auto" w:fill="auto"/>
          </w:tcPr>
          <w:p w:rsidR="00A7258A" w:rsidRPr="00DC5E54" w:rsidRDefault="00A7258A" w:rsidP="00752C0C">
            <w:pPr>
              <w:spacing w:after="0"/>
              <w:rPr>
                <w:b/>
              </w:rPr>
            </w:pPr>
          </w:p>
        </w:tc>
        <w:tc>
          <w:tcPr>
            <w:tcW w:w="1291" w:type="dxa"/>
            <w:shd w:val="clear" w:color="auto" w:fill="auto"/>
          </w:tcPr>
          <w:p w:rsidR="00752C0C" w:rsidRDefault="00752C0C" w:rsidP="00752C0C">
            <w:pPr>
              <w:spacing w:after="0" w:line="240" w:lineRule="auto"/>
              <w:jc w:val="center"/>
              <w:rPr>
                <w:b/>
              </w:rPr>
            </w:pPr>
            <w:r>
              <w:rPr>
                <w:b/>
              </w:rPr>
              <w:t>PF.VI.1</w:t>
            </w:r>
          </w:p>
          <w:p w:rsidR="00752C0C" w:rsidRDefault="00752C0C" w:rsidP="00752C0C">
            <w:pPr>
              <w:spacing w:after="0" w:line="240" w:lineRule="auto"/>
              <w:jc w:val="center"/>
              <w:rPr>
                <w:b/>
              </w:rPr>
            </w:pPr>
            <w:r>
              <w:rPr>
                <w:b/>
              </w:rPr>
              <w:t>PF.VI.2</w:t>
            </w:r>
          </w:p>
          <w:p w:rsidR="00A7258A" w:rsidRPr="00C44E14" w:rsidRDefault="00A7258A" w:rsidP="00752C0C">
            <w:pPr>
              <w:spacing w:after="0" w:line="240" w:lineRule="auto"/>
              <w:jc w:val="center"/>
              <w:rPr>
                <w:b/>
              </w:rPr>
            </w:pPr>
          </w:p>
        </w:tc>
        <w:tc>
          <w:tcPr>
            <w:tcW w:w="804" w:type="dxa"/>
            <w:shd w:val="clear" w:color="auto" w:fill="auto"/>
          </w:tcPr>
          <w:p w:rsidR="00A7258A" w:rsidRPr="003B76EF" w:rsidRDefault="00D10325" w:rsidP="00A7258A">
            <w:pPr>
              <w:spacing w:line="240" w:lineRule="auto"/>
              <w:jc w:val="center"/>
              <w:rPr>
                <w:b/>
              </w:rPr>
            </w:pPr>
            <w:r>
              <w:rPr>
                <w:b/>
              </w:rPr>
              <w:t>3</w:t>
            </w:r>
          </w:p>
        </w:tc>
      </w:tr>
      <w:tr w:rsidR="00A7258A" w:rsidTr="00752C0C">
        <w:trPr>
          <w:trHeight w:val="466"/>
        </w:trPr>
        <w:tc>
          <w:tcPr>
            <w:tcW w:w="5119" w:type="dxa"/>
            <w:gridSpan w:val="2"/>
          </w:tcPr>
          <w:p w:rsidR="00A7258A" w:rsidRPr="00C44E14" w:rsidRDefault="0077139B" w:rsidP="006C319F">
            <w:pPr>
              <w:pStyle w:val="ListParagraph"/>
              <w:spacing w:line="240" w:lineRule="auto"/>
              <w:ind w:left="0"/>
              <w:rPr>
                <w:b/>
              </w:rPr>
            </w:pPr>
            <w:r>
              <w:rPr>
                <w:b/>
              </w:rPr>
              <w:t xml:space="preserve">4.  </w:t>
            </w:r>
            <w:r w:rsidR="00016A8A">
              <w:t xml:space="preserve">Classify </w:t>
            </w:r>
            <w:r w:rsidR="006C319F">
              <w:t>the t</w:t>
            </w:r>
            <w:r w:rsidR="00E63270">
              <w:t>ypes of deposit items</w:t>
            </w:r>
            <w:r w:rsidR="006C319F">
              <w:t xml:space="preserve"> used in a bank and the purposes of each</w:t>
            </w:r>
            <w:r w:rsidR="00FB7CFD">
              <w:t>.</w:t>
            </w:r>
            <w:r w:rsidR="006C319F">
              <w:t xml:space="preserve">  </w:t>
            </w:r>
            <w:r w:rsidR="00FB7CFD">
              <w:t xml:space="preserve">  </w:t>
            </w:r>
          </w:p>
        </w:tc>
        <w:tc>
          <w:tcPr>
            <w:tcW w:w="2782" w:type="dxa"/>
            <w:gridSpan w:val="2"/>
          </w:tcPr>
          <w:p w:rsidR="00A7258A" w:rsidRPr="00C44E14" w:rsidRDefault="00A7258A" w:rsidP="00A7258A">
            <w:pPr>
              <w:spacing w:line="240" w:lineRule="auto"/>
              <w:rPr>
                <w:b/>
              </w:rPr>
            </w:pPr>
          </w:p>
        </w:tc>
        <w:tc>
          <w:tcPr>
            <w:tcW w:w="1144" w:type="dxa"/>
            <w:shd w:val="clear" w:color="auto" w:fill="auto"/>
          </w:tcPr>
          <w:p w:rsidR="00A7258A" w:rsidRPr="00C44E14" w:rsidRDefault="00A7258A" w:rsidP="00A7258A">
            <w:pPr>
              <w:spacing w:line="240" w:lineRule="auto"/>
              <w:rPr>
                <w:b/>
              </w:rPr>
            </w:pPr>
          </w:p>
        </w:tc>
        <w:tc>
          <w:tcPr>
            <w:tcW w:w="687" w:type="dxa"/>
            <w:shd w:val="clear" w:color="auto" w:fill="auto"/>
          </w:tcPr>
          <w:p w:rsidR="00A7258A" w:rsidRPr="00C44E14" w:rsidRDefault="00A7258A" w:rsidP="00A7258A">
            <w:pPr>
              <w:spacing w:line="240" w:lineRule="auto"/>
              <w:rPr>
                <w:b/>
              </w:rPr>
            </w:pPr>
          </w:p>
        </w:tc>
        <w:tc>
          <w:tcPr>
            <w:tcW w:w="1349" w:type="dxa"/>
            <w:shd w:val="clear" w:color="auto" w:fill="auto"/>
          </w:tcPr>
          <w:p w:rsidR="00A7258A" w:rsidRPr="00DC5E54" w:rsidRDefault="00A7258A" w:rsidP="00752C0C">
            <w:pPr>
              <w:spacing w:after="0"/>
              <w:rPr>
                <w:b/>
              </w:rPr>
            </w:pPr>
          </w:p>
        </w:tc>
        <w:tc>
          <w:tcPr>
            <w:tcW w:w="1291" w:type="dxa"/>
            <w:shd w:val="clear" w:color="auto" w:fill="auto"/>
          </w:tcPr>
          <w:p w:rsidR="00752C0C" w:rsidRDefault="00752C0C" w:rsidP="00752C0C">
            <w:pPr>
              <w:spacing w:after="0" w:line="240" w:lineRule="auto"/>
              <w:jc w:val="center"/>
              <w:rPr>
                <w:b/>
              </w:rPr>
            </w:pPr>
            <w:r>
              <w:rPr>
                <w:b/>
              </w:rPr>
              <w:t>PF.VI.1</w:t>
            </w:r>
          </w:p>
          <w:p w:rsidR="00752C0C" w:rsidRDefault="00752C0C" w:rsidP="00752C0C">
            <w:pPr>
              <w:spacing w:after="0" w:line="240" w:lineRule="auto"/>
              <w:jc w:val="center"/>
              <w:rPr>
                <w:b/>
              </w:rPr>
            </w:pPr>
            <w:r>
              <w:rPr>
                <w:b/>
              </w:rPr>
              <w:t>PF.VI.2</w:t>
            </w:r>
          </w:p>
          <w:p w:rsidR="00DB1F10" w:rsidRDefault="00DB1F10" w:rsidP="00DB1F10">
            <w:pPr>
              <w:spacing w:after="0" w:line="240" w:lineRule="auto"/>
              <w:jc w:val="center"/>
              <w:rPr>
                <w:b/>
              </w:rPr>
            </w:pPr>
            <w:r>
              <w:rPr>
                <w:b/>
              </w:rPr>
              <w:t>CD.IV.A.1</w:t>
            </w:r>
          </w:p>
          <w:p w:rsidR="00DB1F10" w:rsidRDefault="00DB1F10" w:rsidP="00DB1F10">
            <w:pPr>
              <w:spacing w:after="0" w:line="240" w:lineRule="auto"/>
              <w:jc w:val="center"/>
              <w:rPr>
                <w:b/>
              </w:rPr>
            </w:pPr>
            <w:r>
              <w:rPr>
                <w:b/>
              </w:rPr>
              <w:t>CD.IV.A.2</w:t>
            </w:r>
          </w:p>
          <w:p w:rsidR="00DB1F10" w:rsidRDefault="00DB1F10" w:rsidP="00DB1F10">
            <w:pPr>
              <w:spacing w:after="0" w:line="240" w:lineRule="auto"/>
              <w:jc w:val="center"/>
              <w:rPr>
                <w:b/>
              </w:rPr>
            </w:pPr>
            <w:r>
              <w:rPr>
                <w:b/>
              </w:rPr>
              <w:lastRenderedPageBreak/>
              <w:t>CD.IV.A.3</w:t>
            </w:r>
          </w:p>
          <w:p w:rsidR="00DB1F10" w:rsidRDefault="00DB1F10" w:rsidP="00DB1F10">
            <w:pPr>
              <w:spacing w:after="0" w:line="240" w:lineRule="auto"/>
              <w:jc w:val="center"/>
              <w:rPr>
                <w:b/>
              </w:rPr>
            </w:pPr>
            <w:r>
              <w:rPr>
                <w:b/>
              </w:rPr>
              <w:t xml:space="preserve">CD.IV.A.4 </w:t>
            </w:r>
          </w:p>
          <w:p w:rsidR="00DB1F10" w:rsidRDefault="00DB1F10" w:rsidP="00DB1F10">
            <w:pPr>
              <w:spacing w:after="0" w:line="240" w:lineRule="auto"/>
              <w:jc w:val="center"/>
              <w:rPr>
                <w:b/>
              </w:rPr>
            </w:pPr>
            <w:r>
              <w:rPr>
                <w:b/>
              </w:rPr>
              <w:t>CD.IV.B.1</w:t>
            </w:r>
          </w:p>
          <w:p w:rsidR="00DB1F10" w:rsidRDefault="00DB1F10" w:rsidP="00DB1F10">
            <w:pPr>
              <w:spacing w:after="0" w:line="240" w:lineRule="auto"/>
              <w:jc w:val="center"/>
              <w:rPr>
                <w:b/>
              </w:rPr>
            </w:pPr>
            <w:r>
              <w:rPr>
                <w:b/>
              </w:rPr>
              <w:t>CD.IV.B.2</w:t>
            </w:r>
          </w:p>
          <w:p w:rsidR="00DB1F10" w:rsidRDefault="00DB1F10" w:rsidP="00DB1F10">
            <w:pPr>
              <w:spacing w:after="0" w:line="240" w:lineRule="auto"/>
              <w:jc w:val="center"/>
              <w:rPr>
                <w:b/>
              </w:rPr>
            </w:pPr>
            <w:r>
              <w:rPr>
                <w:b/>
              </w:rPr>
              <w:t>CD.IV.B.3</w:t>
            </w:r>
          </w:p>
          <w:p w:rsidR="00DB1F10" w:rsidRDefault="00DB1F10" w:rsidP="00DB1F10">
            <w:pPr>
              <w:spacing w:after="0" w:line="240" w:lineRule="auto"/>
              <w:jc w:val="center"/>
              <w:rPr>
                <w:b/>
              </w:rPr>
            </w:pPr>
            <w:r>
              <w:rPr>
                <w:b/>
              </w:rPr>
              <w:t>CD.IV.B.4</w:t>
            </w:r>
          </w:p>
          <w:p w:rsidR="00DB1F10" w:rsidRDefault="00DB1F10" w:rsidP="00DB1F10">
            <w:pPr>
              <w:spacing w:after="0" w:line="240" w:lineRule="auto"/>
              <w:jc w:val="center"/>
              <w:rPr>
                <w:b/>
              </w:rPr>
            </w:pPr>
            <w:r>
              <w:rPr>
                <w:b/>
              </w:rPr>
              <w:t>CD.V.A.1</w:t>
            </w:r>
          </w:p>
          <w:p w:rsidR="00DB1F10" w:rsidRDefault="00DB1F10" w:rsidP="00DB1F10">
            <w:pPr>
              <w:spacing w:after="0" w:line="240" w:lineRule="auto"/>
              <w:jc w:val="center"/>
              <w:rPr>
                <w:b/>
              </w:rPr>
            </w:pPr>
            <w:r>
              <w:rPr>
                <w:b/>
              </w:rPr>
              <w:t>CD.V.A.2</w:t>
            </w:r>
          </w:p>
          <w:p w:rsidR="00DB1F10" w:rsidRDefault="00DB1F10" w:rsidP="00DB1F10">
            <w:pPr>
              <w:spacing w:after="0" w:line="240" w:lineRule="auto"/>
              <w:jc w:val="center"/>
              <w:rPr>
                <w:b/>
              </w:rPr>
            </w:pPr>
            <w:r>
              <w:rPr>
                <w:b/>
              </w:rPr>
              <w:t>CD.V.A.3</w:t>
            </w:r>
          </w:p>
          <w:p w:rsidR="00DB1F10" w:rsidRDefault="00DB1F10" w:rsidP="00DB1F10">
            <w:pPr>
              <w:spacing w:after="0" w:line="240" w:lineRule="auto"/>
              <w:jc w:val="center"/>
              <w:rPr>
                <w:b/>
              </w:rPr>
            </w:pPr>
            <w:r>
              <w:rPr>
                <w:b/>
              </w:rPr>
              <w:t xml:space="preserve">CD.V.A.4 </w:t>
            </w:r>
          </w:p>
          <w:p w:rsidR="00DB1F10" w:rsidRDefault="00DB1F10" w:rsidP="00DB1F10">
            <w:pPr>
              <w:spacing w:after="0" w:line="240" w:lineRule="auto"/>
              <w:jc w:val="center"/>
              <w:rPr>
                <w:b/>
              </w:rPr>
            </w:pPr>
            <w:r>
              <w:rPr>
                <w:b/>
              </w:rPr>
              <w:t>CD.V.B.1</w:t>
            </w:r>
          </w:p>
          <w:p w:rsidR="00DB1F10" w:rsidRDefault="00DB1F10" w:rsidP="00DB1F10">
            <w:pPr>
              <w:spacing w:after="0" w:line="240" w:lineRule="auto"/>
              <w:jc w:val="center"/>
              <w:rPr>
                <w:b/>
              </w:rPr>
            </w:pPr>
            <w:r>
              <w:rPr>
                <w:b/>
              </w:rPr>
              <w:t>CD.V.B.2</w:t>
            </w:r>
          </w:p>
          <w:p w:rsidR="00DB1F10" w:rsidRDefault="00DB1F10" w:rsidP="00DB1F10">
            <w:pPr>
              <w:spacing w:after="0" w:line="240" w:lineRule="auto"/>
              <w:jc w:val="center"/>
              <w:rPr>
                <w:b/>
              </w:rPr>
            </w:pPr>
            <w:r>
              <w:rPr>
                <w:b/>
              </w:rPr>
              <w:t>CD.V.B.3</w:t>
            </w:r>
          </w:p>
          <w:p w:rsidR="00A7258A" w:rsidRPr="00C44E14" w:rsidRDefault="00DB1F10" w:rsidP="00DB1F10">
            <w:pPr>
              <w:spacing w:after="0" w:line="240" w:lineRule="auto"/>
              <w:jc w:val="center"/>
              <w:rPr>
                <w:b/>
              </w:rPr>
            </w:pPr>
            <w:r>
              <w:rPr>
                <w:b/>
              </w:rPr>
              <w:t>CD.V.B.4</w:t>
            </w:r>
          </w:p>
        </w:tc>
        <w:tc>
          <w:tcPr>
            <w:tcW w:w="804" w:type="dxa"/>
            <w:shd w:val="clear" w:color="auto" w:fill="auto"/>
          </w:tcPr>
          <w:p w:rsidR="00A7258A" w:rsidRPr="003B76EF" w:rsidRDefault="00D10325" w:rsidP="00A7258A">
            <w:pPr>
              <w:spacing w:line="240" w:lineRule="auto"/>
              <w:jc w:val="center"/>
              <w:rPr>
                <w:b/>
              </w:rPr>
            </w:pPr>
            <w:r>
              <w:rPr>
                <w:b/>
              </w:rPr>
              <w:lastRenderedPageBreak/>
              <w:t>3</w:t>
            </w:r>
          </w:p>
        </w:tc>
      </w:tr>
      <w:tr w:rsidR="0077139B" w:rsidTr="00752C0C">
        <w:trPr>
          <w:trHeight w:val="466"/>
        </w:trPr>
        <w:tc>
          <w:tcPr>
            <w:tcW w:w="5119" w:type="dxa"/>
            <w:gridSpan w:val="2"/>
          </w:tcPr>
          <w:p w:rsidR="0077139B" w:rsidRDefault="0077139B" w:rsidP="006C319F">
            <w:pPr>
              <w:spacing w:after="0"/>
            </w:pPr>
            <w:r>
              <w:rPr>
                <w:b/>
              </w:rPr>
              <w:lastRenderedPageBreak/>
              <w:t xml:space="preserve">5.  </w:t>
            </w:r>
            <w:r w:rsidR="006C319F">
              <w:t>Illustrate</w:t>
            </w:r>
            <w:r>
              <w:t xml:space="preserve"> how customers make deposits. Demonstrate the types of deposits, withdrawals, and other demand items (check cashing) and how to process them. </w:t>
            </w:r>
          </w:p>
        </w:tc>
        <w:tc>
          <w:tcPr>
            <w:tcW w:w="2782" w:type="dxa"/>
            <w:gridSpan w:val="2"/>
          </w:tcPr>
          <w:p w:rsidR="0077139B" w:rsidRPr="00C44E14" w:rsidRDefault="0077139B" w:rsidP="00AB2C68">
            <w:pPr>
              <w:spacing w:line="240" w:lineRule="auto"/>
              <w:rPr>
                <w:b/>
              </w:rPr>
            </w:pPr>
          </w:p>
        </w:tc>
        <w:tc>
          <w:tcPr>
            <w:tcW w:w="1144" w:type="dxa"/>
            <w:shd w:val="clear" w:color="auto" w:fill="auto"/>
          </w:tcPr>
          <w:p w:rsidR="0077139B" w:rsidRPr="00C44E14" w:rsidRDefault="0077139B" w:rsidP="00AB2C68">
            <w:pPr>
              <w:spacing w:line="240" w:lineRule="auto"/>
              <w:rPr>
                <w:b/>
              </w:rPr>
            </w:pPr>
          </w:p>
        </w:tc>
        <w:tc>
          <w:tcPr>
            <w:tcW w:w="687" w:type="dxa"/>
            <w:shd w:val="clear" w:color="auto" w:fill="auto"/>
          </w:tcPr>
          <w:p w:rsidR="0077139B" w:rsidRPr="00C44E14" w:rsidRDefault="0077139B" w:rsidP="00AB2C68">
            <w:pPr>
              <w:spacing w:line="240" w:lineRule="auto"/>
              <w:rPr>
                <w:b/>
              </w:rPr>
            </w:pPr>
          </w:p>
        </w:tc>
        <w:tc>
          <w:tcPr>
            <w:tcW w:w="1349" w:type="dxa"/>
            <w:shd w:val="clear" w:color="auto" w:fill="auto"/>
          </w:tcPr>
          <w:p w:rsidR="0077139B" w:rsidRPr="00DC5E54" w:rsidRDefault="0077139B" w:rsidP="00752C0C">
            <w:pPr>
              <w:spacing w:after="0"/>
              <w:rPr>
                <w:b/>
              </w:rPr>
            </w:pPr>
          </w:p>
        </w:tc>
        <w:tc>
          <w:tcPr>
            <w:tcW w:w="1291" w:type="dxa"/>
            <w:shd w:val="clear" w:color="auto" w:fill="auto"/>
          </w:tcPr>
          <w:p w:rsidR="00752C0C" w:rsidRDefault="00752C0C" w:rsidP="00752C0C">
            <w:pPr>
              <w:spacing w:after="0" w:line="240" w:lineRule="auto"/>
              <w:jc w:val="center"/>
              <w:rPr>
                <w:b/>
              </w:rPr>
            </w:pPr>
            <w:r>
              <w:rPr>
                <w:b/>
              </w:rPr>
              <w:t>PF.VI.1</w:t>
            </w:r>
          </w:p>
          <w:p w:rsidR="00752C0C" w:rsidRDefault="00752C0C" w:rsidP="00752C0C">
            <w:pPr>
              <w:spacing w:after="0" w:line="240" w:lineRule="auto"/>
              <w:jc w:val="center"/>
              <w:rPr>
                <w:b/>
              </w:rPr>
            </w:pPr>
            <w:r>
              <w:rPr>
                <w:b/>
              </w:rPr>
              <w:t>PF.VI.2</w:t>
            </w:r>
          </w:p>
          <w:p w:rsidR="00DB1F10" w:rsidRDefault="00DB1F10" w:rsidP="00DB1F10">
            <w:pPr>
              <w:spacing w:after="0" w:line="240" w:lineRule="auto"/>
              <w:jc w:val="center"/>
              <w:rPr>
                <w:b/>
              </w:rPr>
            </w:pPr>
            <w:r>
              <w:rPr>
                <w:b/>
              </w:rPr>
              <w:t>CD.IV.A.1</w:t>
            </w:r>
          </w:p>
          <w:p w:rsidR="00DB1F10" w:rsidRDefault="00DB1F10" w:rsidP="00DB1F10">
            <w:pPr>
              <w:spacing w:after="0" w:line="240" w:lineRule="auto"/>
              <w:jc w:val="center"/>
              <w:rPr>
                <w:b/>
              </w:rPr>
            </w:pPr>
            <w:r>
              <w:rPr>
                <w:b/>
              </w:rPr>
              <w:t>CD.IV.A.2</w:t>
            </w:r>
          </w:p>
          <w:p w:rsidR="00DB1F10" w:rsidRDefault="00DB1F10" w:rsidP="00DB1F10">
            <w:pPr>
              <w:spacing w:after="0" w:line="240" w:lineRule="auto"/>
              <w:jc w:val="center"/>
              <w:rPr>
                <w:b/>
              </w:rPr>
            </w:pPr>
            <w:r>
              <w:rPr>
                <w:b/>
              </w:rPr>
              <w:t>CD.IV.A.3</w:t>
            </w:r>
          </w:p>
          <w:p w:rsidR="00DB1F10" w:rsidRDefault="00DB1F10" w:rsidP="00DB1F10">
            <w:pPr>
              <w:spacing w:after="0" w:line="240" w:lineRule="auto"/>
              <w:jc w:val="center"/>
              <w:rPr>
                <w:b/>
              </w:rPr>
            </w:pPr>
            <w:r>
              <w:rPr>
                <w:b/>
              </w:rPr>
              <w:t xml:space="preserve">CD.IV.A.4 </w:t>
            </w:r>
          </w:p>
          <w:p w:rsidR="00DB1F10" w:rsidRDefault="00DB1F10" w:rsidP="00DB1F10">
            <w:pPr>
              <w:spacing w:after="0" w:line="240" w:lineRule="auto"/>
              <w:jc w:val="center"/>
              <w:rPr>
                <w:b/>
              </w:rPr>
            </w:pPr>
            <w:r>
              <w:rPr>
                <w:b/>
              </w:rPr>
              <w:t>CD.IV.B.1</w:t>
            </w:r>
          </w:p>
          <w:p w:rsidR="00DB1F10" w:rsidRDefault="00DB1F10" w:rsidP="00DB1F10">
            <w:pPr>
              <w:spacing w:after="0" w:line="240" w:lineRule="auto"/>
              <w:jc w:val="center"/>
              <w:rPr>
                <w:b/>
              </w:rPr>
            </w:pPr>
            <w:r>
              <w:rPr>
                <w:b/>
              </w:rPr>
              <w:t>CD.IV.B.2</w:t>
            </w:r>
          </w:p>
          <w:p w:rsidR="00DB1F10" w:rsidRDefault="00DB1F10" w:rsidP="00DB1F10">
            <w:pPr>
              <w:spacing w:after="0" w:line="240" w:lineRule="auto"/>
              <w:jc w:val="center"/>
              <w:rPr>
                <w:b/>
              </w:rPr>
            </w:pPr>
            <w:r>
              <w:rPr>
                <w:b/>
              </w:rPr>
              <w:t>CD.IV.B.3</w:t>
            </w:r>
          </w:p>
          <w:p w:rsidR="00DB1F10" w:rsidRDefault="00DB1F10" w:rsidP="00DB1F10">
            <w:pPr>
              <w:spacing w:after="0" w:line="240" w:lineRule="auto"/>
              <w:jc w:val="center"/>
              <w:rPr>
                <w:b/>
              </w:rPr>
            </w:pPr>
            <w:r>
              <w:rPr>
                <w:b/>
              </w:rPr>
              <w:t>CD.IV.B.4</w:t>
            </w:r>
          </w:p>
          <w:p w:rsidR="00DB1F10" w:rsidRDefault="00DB1F10" w:rsidP="00DB1F10">
            <w:pPr>
              <w:spacing w:after="0" w:line="240" w:lineRule="auto"/>
              <w:jc w:val="center"/>
              <w:rPr>
                <w:b/>
              </w:rPr>
            </w:pPr>
            <w:r>
              <w:rPr>
                <w:b/>
              </w:rPr>
              <w:t>CD.V.A.1</w:t>
            </w:r>
          </w:p>
          <w:p w:rsidR="00DB1F10" w:rsidRDefault="00DB1F10" w:rsidP="00DB1F10">
            <w:pPr>
              <w:spacing w:after="0" w:line="240" w:lineRule="auto"/>
              <w:jc w:val="center"/>
              <w:rPr>
                <w:b/>
              </w:rPr>
            </w:pPr>
            <w:r>
              <w:rPr>
                <w:b/>
              </w:rPr>
              <w:t>CD.V.A.2</w:t>
            </w:r>
          </w:p>
          <w:p w:rsidR="00DB1F10" w:rsidRDefault="00DB1F10" w:rsidP="00DB1F10">
            <w:pPr>
              <w:spacing w:after="0" w:line="240" w:lineRule="auto"/>
              <w:jc w:val="center"/>
              <w:rPr>
                <w:b/>
              </w:rPr>
            </w:pPr>
            <w:r>
              <w:rPr>
                <w:b/>
              </w:rPr>
              <w:t>CD.V.A.3</w:t>
            </w:r>
          </w:p>
          <w:p w:rsidR="00DB1F10" w:rsidRDefault="00DB1F10" w:rsidP="00DB1F10">
            <w:pPr>
              <w:spacing w:after="0" w:line="240" w:lineRule="auto"/>
              <w:jc w:val="center"/>
              <w:rPr>
                <w:b/>
              </w:rPr>
            </w:pPr>
            <w:r>
              <w:rPr>
                <w:b/>
              </w:rPr>
              <w:t xml:space="preserve">CD.V.A.4 </w:t>
            </w:r>
          </w:p>
          <w:p w:rsidR="00DB1F10" w:rsidRDefault="00DB1F10" w:rsidP="00DB1F10">
            <w:pPr>
              <w:spacing w:after="0" w:line="240" w:lineRule="auto"/>
              <w:jc w:val="center"/>
              <w:rPr>
                <w:b/>
              </w:rPr>
            </w:pPr>
            <w:r>
              <w:rPr>
                <w:b/>
              </w:rPr>
              <w:t>CD.V.B.1</w:t>
            </w:r>
          </w:p>
          <w:p w:rsidR="00DB1F10" w:rsidRDefault="00DB1F10" w:rsidP="00DB1F10">
            <w:pPr>
              <w:spacing w:after="0" w:line="240" w:lineRule="auto"/>
              <w:jc w:val="center"/>
              <w:rPr>
                <w:b/>
              </w:rPr>
            </w:pPr>
            <w:r>
              <w:rPr>
                <w:b/>
              </w:rPr>
              <w:t>CD.V.B.2</w:t>
            </w:r>
          </w:p>
          <w:p w:rsidR="00DB1F10" w:rsidRDefault="00DB1F10" w:rsidP="00DB1F10">
            <w:pPr>
              <w:spacing w:after="0" w:line="240" w:lineRule="auto"/>
              <w:jc w:val="center"/>
              <w:rPr>
                <w:b/>
              </w:rPr>
            </w:pPr>
            <w:r>
              <w:rPr>
                <w:b/>
              </w:rPr>
              <w:t>CD.V.B.3</w:t>
            </w:r>
          </w:p>
          <w:p w:rsidR="0077139B" w:rsidRPr="00C44E14" w:rsidRDefault="00DB1F10" w:rsidP="00DB1F10">
            <w:pPr>
              <w:spacing w:after="0" w:line="240" w:lineRule="auto"/>
              <w:jc w:val="center"/>
              <w:rPr>
                <w:b/>
              </w:rPr>
            </w:pPr>
            <w:r>
              <w:rPr>
                <w:b/>
              </w:rPr>
              <w:t>CD.V.B.4</w:t>
            </w:r>
          </w:p>
        </w:tc>
        <w:tc>
          <w:tcPr>
            <w:tcW w:w="804" w:type="dxa"/>
            <w:shd w:val="clear" w:color="auto" w:fill="auto"/>
          </w:tcPr>
          <w:p w:rsidR="0077139B" w:rsidRPr="003B76EF" w:rsidRDefault="0077139B" w:rsidP="00AB2C68">
            <w:pPr>
              <w:spacing w:line="240" w:lineRule="auto"/>
              <w:jc w:val="center"/>
              <w:rPr>
                <w:b/>
              </w:rPr>
            </w:pPr>
            <w:r>
              <w:rPr>
                <w:b/>
              </w:rPr>
              <w:t>3</w:t>
            </w:r>
          </w:p>
        </w:tc>
      </w:tr>
      <w:tr w:rsidR="0077139B" w:rsidTr="00752C0C">
        <w:trPr>
          <w:trHeight w:val="466"/>
        </w:trPr>
        <w:tc>
          <w:tcPr>
            <w:tcW w:w="5119" w:type="dxa"/>
            <w:gridSpan w:val="2"/>
          </w:tcPr>
          <w:p w:rsidR="0077139B" w:rsidRPr="001122CA" w:rsidRDefault="0077139B" w:rsidP="006C319F">
            <w:pPr>
              <w:pStyle w:val="ListParagraph"/>
              <w:spacing w:line="240" w:lineRule="auto"/>
              <w:ind w:left="0"/>
            </w:pPr>
            <w:r>
              <w:rPr>
                <w:b/>
              </w:rPr>
              <w:lastRenderedPageBreak/>
              <w:t xml:space="preserve">6.  </w:t>
            </w:r>
            <w:r w:rsidR="006C319F">
              <w:t>Explain t</w:t>
            </w:r>
            <w:r>
              <w:t>he right way to count and account for</w:t>
            </w:r>
            <w:r w:rsidR="00FB7CFD">
              <w:t xml:space="preserve"> cash.</w:t>
            </w:r>
            <w:r w:rsidR="006C319F">
              <w:t xml:space="preserve"> </w:t>
            </w:r>
            <w:r w:rsidR="00FB7CFD">
              <w:t>Demonstrate cash handling and accompanying recordkeeping criteria and specifications.</w:t>
            </w:r>
          </w:p>
        </w:tc>
        <w:tc>
          <w:tcPr>
            <w:tcW w:w="2782" w:type="dxa"/>
            <w:gridSpan w:val="2"/>
          </w:tcPr>
          <w:p w:rsidR="0077139B" w:rsidRPr="00C44E14" w:rsidRDefault="0077139B" w:rsidP="00A7258A">
            <w:pPr>
              <w:spacing w:line="240" w:lineRule="auto"/>
              <w:rPr>
                <w:b/>
              </w:rPr>
            </w:pPr>
          </w:p>
        </w:tc>
        <w:tc>
          <w:tcPr>
            <w:tcW w:w="1144" w:type="dxa"/>
            <w:shd w:val="clear" w:color="auto" w:fill="auto"/>
          </w:tcPr>
          <w:p w:rsidR="0077139B" w:rsidRPr="00C44E14" w:rsidRDefault="0077139B" w:rsidP="00A7258A">
            <w:pPr>
              <w:spacing w:line="240" w:lineRule="auto"/>
              <w:rPr>
                <w:b/>
              </w:rPr>
            </w:pPr>
          </w:p>
        </w:tc>
        <w:tc>
          <w:tcPr>
            <w:tcW w:w="687" w:type="dxa"/>
            <w:shd w:val="clear" w:color="auto" w:fill="auto"/>
          </w:tcPr>
          <w:p w:rsidR="0077139B" w:rsidRPr="00C44E14" w:rsidRDefault="0077139B" w:rsidP="00A7258A">
            <w:pPr>
              <w:spacing w:line="240" w:lineRule="auto"/>
              <w:rPr>
                <w:b/>
              </w:rPr>
            </w:pPr>
          </w:p>
        </w:tc>
        <w:tc>
          <w:tcPr>
            <w:tcW w:w="1349" w:type="dxa"/>
            <w:shd w:val="clear" w:color="auto" w:fill="auto"/>
          </w:tcPr>
          <w:p w:rsidR="00752C0C" w:rsidRDefault="00752C0C" w:rsidP="00752C0C">
            <w:pPr>
              <w:spacing w:after="0"/>
              <w:rPr>
                <w:b/>
              </w:rPr>
            </w:pPr>
            <w:r>
              <w:rPr>
                <w:b/>
              </w:rPr>
              <w:t>N.Q-1</w:t>
            </w:r>
          </w:p>
          <w:p w:rsidR="00752C0C" w:rsidRDefault="00752C0C" w:rsidP="00752C0C">
            <w:pPr>
              <w:spacing w:after="0"/>
              <w:rPr>
                <w:b/>
              </w:rPr>
            </w:pPr>
            <w:r>
              <w:rPr>
                <w:b/>
              </w:rPr>
              <w:t>N.Q-2</w:t>
            </w:r>
          </w:p>
          <w:p w:rsidR="0077139B" w:rsidRPr="00DC5E54" w:rsidRDefault="00752C0C" w:rsidP="00752C0C">
            <w:pPr>
              <w:spacing w:after="0"/>
              <w:rPr>
                <w:b/>
              </w:rPr>
            </w:pPr>
            <w:r>
              <w:rPr>
                <w:b/>
              </w:rPr>
              <w:t>N</w:t>
            </w:r>
            <w:r>
              <w:rPr>
                <w:b/>
              </w:rPr>
              <w:t>.Q-3</w:t>
            </w:r>
          </w:p>
        </w:tc>
        <w:tc>
          <w:tcPr>
            <w:tcW w:w="1291" w:type="dxa"/>
            <w:shd w:val="clear" w:color="auto" w:fill="auto"/>
          </w:tcPr>
          <w:p w:rsidR="00752C0C" w:rsidRDefault="00752C0C" w:rsidP="00752C0C">
            <w:pPr>
              <w:spacing w:after="0" w:line="240" w:lineRule="auto"/>
              <w:jc w:val="center"/>
              <w:rPr>
                <w:b/>
              </w:rPr>
            </w:pPr>
            <w:r>
              <w:rPr>
                <w:b/>
              </w:rPr>
              <w:t>PF.VI.1</w:t>
            </w:r>
          </w:p>
          <w:p w:rsidR="00752C0C" w:rsidRDefault="00752C0C" w:rsidP="00752C0C">
            <w:pPr>
              <w:spacing w:after="0" w:line="240" w:lineRule="auto"/>
              <w:jc w:val="center"/>
              <w:rPr>
                <w:b/>
              </w:rPr>
            </w:pPr>
            <w:r>
              <w:rPr>
                <w:b/>
              </w:rPr>
              <w:t>PF.VI.2</w:t>
            </w:r>
          </w:p>
          <w:p w:rsidR="00DB1F10" w:rsidRDefault="00DB1F10" w:rsidP="00DB1F10">
            <w:pPr>
              <w:spacing w:after="0" w:line="240" w:lineRule="auto"/>
              <w:jc w:val="center"/>
              <w:rPr>
                <w:b/>
              </w:rPr>
            </w:pPr>
            <w:r>
              <w:rPr>
                <w:b/>
              </w:rPr>
              <w:t>CD.IV.A.1</w:t>
            </w:r>
          </w:p>
          <w:p w:rsidR="00DB1F10" w:rsidRDefault="00DB1F10" w:rsidP="00DB1F10">
            <w:pPr>
              <w:spacing w:after="0" w:line="240" w:lineRule="auto"/>
              <w:jc w:val="center"/>
              <w:rPr>
                <w:b/>
              </w:rPr>
            </w:pPr>
            <w:r>
              <w:rPr>
                <w:b/>
              </w:rPr>
              <w:t>CD.IV.A.2</w:t>
            </w:r>
          </w:p>
          <w:p w:rsidR="00DB1F10" w:rsidRDefault="00DB1F10" w:rsidP="00DB1F10">
            <w:pPr>
              <w:spacing w:after="0" w:line="240" w:lineRule="auto"/>
              <w:jc w:val="center"/>
              <w:rPr>
                <w:b/>
              </w:rPr>
            </w:pPr>
            <w:r>
              <w:rPr>
                <w:b/>
              </w:rPr>
              <w:t>CD.IV.A.3</w:t>
            </w:r>
          </w:p>
          <w:p w:rsidR="00DB1F10" w:rsidRDefault="00DB1F10" w:rsidP="00DB1F10">
            <w:pPr>
              <w:spacing w:after="0" w:line="240" w:lineRule="auto"/>
              <w:jc w:val="center"/>
              <w:rPr>
                <w:b/>
              </w:rPr>
            </w:pPr>
            <w:r>
              <w:rPr>
                <w:b/>
              </w:rPr>
              <w:t xml:space="preserve">CD.IV.A.4 </w:t>
            </w:r>
          </w:p>
          <w:p w:rsidR="00DB1F10" w:rsidRDefault="00DB1F10" w:rsidP="00DB1F10">
            <w:pPr>
              <w:spacing w:after="0" w:line="240" w:lineRule="auto"/>
              <w:jc w:val="center"/>
              <w:rPr>
                <w:b/>
              </w:rPr>
            </w:pPr>
            <w:r>
              <w:rPr>
                <w:b/>
              </w:rPr>
              <w:t>CD.IV.B.1</w:t>
            </w:r>
          </w:p>
          <w:p w:rsidR="00DB1F10" w:rsidRDefault="00DB1F10" w:rsidP="00DB1F10">
            <w:pPr>
              <w:spacing w:after="0" w:line="240" w:lineRule="auto"/>
              <w:jc w:val="center"/>
              <w:rPr>
                <w:b/>
              </w:rPr>
            </w:pPr>
            <w:r>
              <w:rPr>
                <w:b/>
              </w:rPr>
              <w:t>CD.IV.B.2</w:t>
            </w:r>
          </w:p>
          <w:p w:rsidR="00DB1F10" w:rsidRDefault="00DB1F10" w:rsidP="00DB1F10">
            <w:pPr>
              <w:spacing w:after="0" w:line="240" w:lineRule="auto"/>
              <w:jc w:val="center"/>
              <w:rPr>
                <w:b/>
              </w:rPr>
            </w:pPr>
            <w:r>
              <w:rPr>
                <w:b/>
              </w:rPr>
              <w:t>CD.IV.B.3</w:t>
            </w:r>
          </w:p>
          <w:p w:rsidR="00DB1F10" w:rsidRDefault="00DB1F10" w:rsidP="00DB1F10">
            <w:pPr>
              <w:spacing w:after="0" w:line="240" w:lineRule="auto"/>
              <w:jc w:val="center"/>
              <w:rPr>
                <w:b/>
              </w:rPr>
            </w:pPr>
            <w:r>
              <w:rPr>
                <w:b/>
              </w:rPr>
              <w:t>CD.IV.B.4</w:t>
            </w:r>
          </w:p>
          <w:p w:rsidR="00DB1F10" w:rsidRDefault="00DB1F10" w:rsidP="00DB1F10">
            <w:pPr>
              <w:spacing w:after="0" w:line="240" w:lineRule="auto"/>
              <w:jc w:val="center"/>
              <w:rPr>
                <w:b/>
              </w:rPr>
            </w:pPr>
            <w:r>
              <w:rPr>
                <w:b/>
              </w:rPr>
              <w:t>CD.V.A.1</w:t>
            </w:r>
          </w:p>
          <w:p w:rsidR="00DB1F10" w:rsidRDefault="00DB1F10" w:rsidP="00DB1F10">
            <w:pPr>
              <w:spacing w:after="0" w:line="240" w:lineRule="auto"/>
              <w:jc w:val="center"/>
              <w:rPr>
                <w:b/>
              </w:rPr>
            </w:pPr>
            <w:r>
              <w:rPr>
                <w:b/>
              </w:rPr>
              <w:t>CD.V.A.2</w:t>
            </w:r>
          </w:p>
          <w:p w:rsidR="00DB1F10" w:rsidRDefault="00DB1F10" w:rsidP="00DB1F10">
            <w:pPr>
              <w:spacing w:after="0" w:line="240" w:lineRule="auto"/>
              <w:jc w:val="center"/>
              <w:rPr>
                <w:b/>
              </w:rPr>
            </w:pPr>
            <w:r>
              <w:rPr>
                <w:b/>
              </w:rPr>
              <w:t>CD.V.A.3</w:t>
            </w:r>
          </w:p>
          <w:p w:rsidR="00DB1F10" w:rsidRDefault="00DB1F10" w:rsidP="00DB1F10">
            <w:pPr>
              <w:spacing w:after="0" w:line="240" w:lineRule="auto"/>
              <w:jc w:val="center"/>
              <w:rPr>
                <w:b/>
              </w:rPr>
            </w:pPr>
            <w:r>
              <w:rPr>
                <w:b/>
              </w:rPr>
              <w:t xml:space="preserve">CD.V.A.4 </w:t>
            </w:r>
          </w:p>
          <w:p w:rsidR="00DB1F10" w:rsidRDefault="00DB1F10" w:rsidP="00DB1F10">
            <w:pPr>
              <w:spacing w:after="0" w:line="240" w:lineRule="auto"/>
              <w:jc w:val="center"/>
              <w:rPr>
                <w:b/>
              </w:rPr>
            </w:pPr>
            <w:r>
              <w:rPr>
                <w:b/>
              </w:rPr>
              <w:t>CD.V.B.1</w:t>
            </w:r>
          </w:p>
          <w:p w:rsidR="00DB1F10" w:rsidRDefault="00DB1F10" w:rsidP="00DB1F10">
            <w:pPr>
              <w:spacing w:after="0" w:line="240" w:lineRule="auto"/>
              <w:jc w:val="center"/>
              <w:rPr>
                <w:b/>
              </w:rPr>
            </w:pPr>
            <w:r>
              <w:rPr>
                <w:b/>
              </w:rPr>
              <w:t>CD.V.B.2</w:t>
            </w:r>
          </w:p>
          <w:p w:rsidR="00DB1F10" w:rsidRDefault="00DB1F10" w:rsidP="00DB1F10">
            <w:pPr>
              <w:spacing w:after="0" w:line="240" w:lineRule="auto"/>
              <w:jc w:val="center"/>
              <w:rPr>
                <w:b/>
              </w:rPr>
            </w:pPr>
            <w:r>
              <w:rPr>
                <w:b/>
              </w:rPr>
              <w:t>CD.V.B.3</w:t>
            </w:r>
          </w:p>
          <w:p w:rsidR="0077139B" w:rsidRPr="00C44E14" w:rsidRDefault="00DB1F10" w:rsidP="00DB1F10">
            <w:pPr>
              <w:spacing w:after="0" w:line="240" w:lineRule="auto"/>
              <w:jc w:val="center"/>
              <w:rPr>
                <w:b/>
              </w:rPr>
            </w:pPr>
            <w:r>
              <w:rPr>
                <w:b/>
              </w:rPr>
              <w:t>CD.V.B.4</w:t>
            </w:r>
          </w:p>
        </w:tc>
        <w:tc>
          <w:tcPr>
            <w:tcW w:w="804" w:type="dxa"/>
            <w:shd w:val="clear" w:color="auto" w:fill="auto"/>
          </w:tcPr>
          <w:p w:rsidR="0077139B" w:rsidRPr="003B76EF" w:rsidRDefault="0077139B" w:rsidP="00A7258A">
            <w:pPr>
              <w:spacing w:line="240" w:lineRule="auto"/>
              <w:jc w:val="center"/>
              <w:rPr>
                <w:b/>
              </w:rPr>
            </w:pPr>
            <w:r>
              <w:rPr>
                <w:b/>
              </w:rPr>
              <w:t>4</w:t>
            </w:r>
          </w:p>
        </w:tc>
      </w:tr>
      <w:tr w:rsidR="0077139B" w:rsidTr="00752C0C">
        <w:trPr>
          <w:trHeight w:val="466"/>
        </w:trPr>
        <w:tc>
          <w:tcPr>
            <w:tcW w:w="5119" w:type="dxa"/>
            <w:gridSpan w:val="2"/>
          </w:tcPr>
          <w:p w:rsidR="0077139B" w:rsidRPr="00C44E14" w:rsidRDefault="0077139B" w:rsidP="006C319F">
            <w:pPr>
              <w:pStyle w:val="ListParagraph"/>
              <w:spacing w:line="240" w:lineRule="auto"/>
              <w:ind w:left="0"/>
              <w:rPr>
                <w:b/>
              </w:rPr>
            </w:pPr>
            <w:r>
              <w:rPr>
                <w:b/>
              </w:rPr>
              <w:t xml:space="preserve">7.  </w:t>
            </w:r>
            <w:r w:rsidR="006C319F">
              <w:t>Identify various c</w:t>
            </w:r>
            <w:r>
              <w:t xml:space="preserve">areers in </w:t>
            </w:r>
            <w:r w:rsidR="006C319F">
              <w:t>business finance and specifically banking.</w:t>
            </w:r>
            <w:r>
              <w:t xml:space="preserve"> </w:t>
            </w:r>
          </w:p>
        </w:tc>
        <w:tc>
          <w:tcPr>
            <w:tcW w:w="2782" w:type="dxa"/>
            <w:gridSpan w:val="2"/>
          </w:tcPr>
          <w:p w:rsidR="0077139B" w:rsidRPr="00C44E14" w:rsidRDefault="0077139B" w:rsidP="00A7258A">
            <w:pPr>
              <w:spacing w:line="240" w:lineRule="auto"/>
              <w:rPr>
                <w:b/>
              </w:rPr>
            </w:pPr>
          </w:p>
        </w:tc>
        <w:tc>
          <w:tcPr>
            <w:tcW w:w="1144" w:type="dxa"/>
            <w:shd w:val="clear" w:color="auto" w:fill="auto"/>
          </w:tcPr>
          <w:p w:rsidR="0077139B" w:rsidRPr="00C44E14" w:rsidRDefault="0077139B" w:rsidP="00A7258A">
            <w:pPr>
              <w:spacing w:line="240" w:lineRule="auto"/>
              <w:rPr>
                <w:b/>
              </w:rPr>
            </w:pPr>
          </w:p>
        </w:tc>
        <w:tc>
          <w:tcPr>
            <w:tcW w:w="687" w:type="dxa"/>
            <w:shd w:val="clear" w:color="auto" w:fill="auto"/>
          </w:tcPr>
          <w:p w:rsidR="0077139B" w:rsidRPr="00C44E14" w:rsidRDefault="0077139B" w:rsidP="00A7258A">
            <w:pPr>
              <w:spacing w:line="240" w:lineRule="auto"/>
              <w:rPr>
                <w:b/>
              </w:rPr>
            </w:pPr>
          </w:p>
        </w:tc>
        <w:tc>
          <w:tcPr>
            <w:tcW w:w="1349" w:type="dxa"/>
            <w:shd w:val="clear" w:color="auto" w:fill="auto"/>
          </w:tcPr>
          <w:p w:rsidR="00DB1F10" w:rsidRDefault="00752C0C" w:rsidP="00752C0C">
            <w:pPr>
              <w:spacing w:after="0"/>
              <w:rPr>
                <w:b/>
              </w:rPr>
            </w:pPr>
            <w:r>
              <w:rPr>
                <w:b/>
              </w:rPr>
              <w:t>RI.11-12.3</w:t>
            </w:r>
          </w:p>
          <w:p w:rsidR="00DB1F10" w:rsidRDefault="00DB1F10" w:rsidP="00DB1F10">
            <w:pPr>
              <w:spacing w:after="0"/>
              <w:rPr>
                <w:b/>
              </w:rPr>
            </w:pPr>
            <w:r>
              <w:rPr>
                <w:b/>
              </w:rPr>
              <w:t>RI.11-12</w:t>
            </w:r>
            <w:r w:rsidR="00752C0C">
              <w:rPr>
                <w:b/>
              </w:rPr>
              <w:t>.4</w:t>
            </w:r>
          </w:p>
          <w:p w:rsidR="00DB1F10" w:rsidRDefault="00DB1F10" w:rsidP="00DB1F10">
            <w:pPr>
              <w:spacing w:after="0"/>
              <w:rPr>
                <w:b/>
              </w:rPr>
            </w:pPr>
            <w:r>
              <w:rPr>
                <w:b/>
              </w:rPr>
              <w:t>RI.11-12</w:t>
            </w:r>
            <w:r w:rsidR="00752C0C">
              <w:rPr>
                <w:b/>
              </w:rPr>
              <w:t>.7</w:t>
            </w:r>
          </w:p>
          <w:p w:rsidR="0077139B" w:rsidRPr="00DC5E54" w:rsidRDefault="00DB1F10" w:rsidP="00DB1F10">
            <w:pPr>
              <w:spacing w:after="0"/>
              <w:rPr>
                <w:b/>
              </w:rPr>
            </w:pPr>
            <w:r>
              <w:rPr>
                <w:b/>
              </w:rPr>
              <w:t>RI.11-12</w:t>
            </w:r>
            <w:r w:rsidR="00752C0C">
              <w:rPr>
                <w:b/>
              </w:rPr>
              <w:t>.8</w:t>
            </w:r>
          </w:p>
        </w:tc>
        <w:tc>
          <w:tcPr>
            <w:tcW w:w="1291" w:type="dxa"/>
            <w:shd w:val="clear" w:color="auto" w:fill="auto"/>
          </w:tcPr>
          <w:p w:rsidR="00752C0C" w:rsidRDefault="0077139B" w:rsidP="00752C0C">
            <w:pPr>
              <w:spacing w:after="0" w:line="240" w:lineRule="auto"/>
              <w:jc w:val="center"/>
              <w:rPr>
                <w:b/>
              </w:rPr>
            </w:pPr>
            <w:r>
              <w:rPr>
                <w:b/>
              </w:rPr>
              <w:t>CD</w:t>
            </w:r>
            <w:r w:rsidR="00752C0C">
              <w:rPr>
                <w:b/>
              </w:rPr>
              <w:t>.</w:t>
            </w:r>
            <w:r>
              <w:rPr>
                <w:b/>
              </w:rPr>
              <w:t>II</w:t>
            </w:r>
            <w:r w:rsidR="00752C0C">
              <w:rPr>
                <w:b/>
              </w:rPr>
              <w:t>.</w:t>
            </w:r>
            <w:r>
              <w:rPr>
                <w:b/>
              </w:rPr>
              <w:t>A.1</w:t>
            </w:r>
          </w:p>
          <w:p w:rsidR="00752C0C" w:rsidRDefault="00752C0C" w:rsidP="00752C0C">
            <w:pPr>
              <w:spacing w:after="0" w:line="240" w:lineRule="auto"/>
              <w:jc w:val="center"/>
              <w:rPr>
                <w:b/>
              </w:rPr>
            </w:pPr>
            <w:r>
              <w:rPr>
                <w:b/>
              </w:rPr>
              <w:t>CD.II.A.</w:t>
            </w:r>
            <w:r>
              <w:rPr>
                <w:b/>
              </w:rPr>
              <w:t>2</w:t>
            </w:r>
          </w:p>
          <w:p w:rsidR="00752C0C" w:rsidRDefault="00752C0C" w:rsidP="00752C0C">
            <w:pPr>
              <w:spacing w:after="0" w:line="240" w:lineRule="auto"/>
              <w:jc w:val="center"/>
              <w:rPr>
                <w:b/>
              </w:rPr>
            </w:pPr>
            <w:r>
              <w:rPr>
                <w:b/>
              </w:rPr>
              <w:t>CD.II.A.</w:t>
            </w:r>
            <w:r>
              <w:rPr>
                <w:b/>
              </w:rPr>
              <w:t>3</w:t>
            </w:r>
          </w:p>
          <w:p w:rsidR="0077139B" w:rsidRPr="00C44E14" w:rsidRDefault="00752C0C" w:rsidP="00752C0C">
            <w:pPr>
              <w:spacing w:after="0" w:line="240" w:lineRule="auto"/>
              <w:jc w:val="center"/>
              <w:rPr>
                <w:b/>
              </w:rPr>
            </w:pPr>
            <w:r>
              <w:rPr>
                <w:b/>
              </w:rPr>
              <w:t>CD.II.A.</w:t>
            </w:r>
            <w:r w:rsidR="0077139B">
              <w:rPr>
                <w:b/>
              </w:rPr>
              <w:t>4</w:t>
            </w:r>
          </w:p>
        </w:tc>
        <w:tc>
          <w:tcPr>
            <w:tcW w:w="804" w:type="dxa"/>
            <w:shd w:val="clear" w:color="auto" w:fill="auto"/>
          </w:tcPr>
          <w:p w:rsidR="0077139B" w:rsidRPr="003B76EF" w:rsidRDefault="0077139B" w:rsidP="00A7258A">
            <w:pPr>
              <w:spacing w:line="240" w:lineRule="auto"/>
              <w:jc w:val="center"/>
              <w:rPr>
                <w:b/>
              </w:rPr>
            </w:pPr>
            <w:r>
              <w:rPr>
                <w:b/>
              </w:rPr>
              <w:t>3</w:t>
            </w:r>
          </w:p>
        </w:tc>
      </w:tr>
      <w:tr w:rsidR="0077139B" w:rsidTr="00A7258A">
        <w:trPr>
          <w:trHeight w:val="466"/>
        </w:trPr>
        <w:tc>
          <w:tcPr>
            <w:tcW w:w="13176" w:type="dxa"/>
            <w:gridSpan w:val="9"/>
          </w:tcPr>
          <w:p w:rsidR="0077139B" w:rsidRPr="00C44E14" w:rsidRDefault="0077139B" w:rsidP="00A7258A">
            <w:pPr>
              <w:spacing w:line="240" w:lineRule="auto"/>
              <w:rPr>
                <w:b/>
              </w:rPr>
            </w:pPr>
            <w:r w:rsidRPr="00C44E14">
              <w:rPr>
                <w:b/>
              </w:rPr>
              <w:t xml:space="preserve">ASSESSMENT DESCRIPTIONS*:  </w:t>
            </w:r>
            <w:r w:rsidRPr="00C44E14">
              <w:rPr>
                <w:b/>
                <w:sz w:val="18"/>
              </w:rPr>
              <w:t>(Write a brief overview here. Identify Formative/Summative.  Actual assessments will be accessed by a link to PDF file or Word doc</w:t>
            </w:r>
            <w:proofErr w:type="gramStart"/>
            <w:r w:rsidRPr="00C44E14">
              <w:rPr>
                <w:b/>
                <w:sz w:val="18"/>
              </w:rPr>
              <w:t>. )</w:t>
            </w:r>
            <w:proofErr w:type="gramEnd"/>
            <w:r w:rsidRPr="00C44E14">
              <w:rPr>
                <w:b/>
              </w:rPr>
              <w:t xml:space="preserve">   </w:t>
            </w:r>
          </w:p>
          <w:p w:rsidR="0077139B" w:rsidRPr="00C44E14" w:rsidRDefault="0077139B" w:rsidP="00A7258A">
            <w:pPr>
              <w:spacing w:line="240" w:lineRule="auto"/>
              <w:rPr>
                <w:b/>
              </w:rPr>
            </w:pPr>
          </w:p>
          <w:p w:rsidR="0077139B" w:rsidRPr="00C44E14" w:rsidRDefault="0077139B" w:rsidP="00A7258A">
            <w:pPr>
              <w:spacing w:line="240" w:lineRule="auto"/>
              <w:rPr>
                <w:b/>
              </w:rPr>
            </w:pPr>
          </w:p>
          <w:p w:rsidR="0077139B" w:rsidRPr="00C44E14" w:rsidRDefault="0077139B" w:rsidP="00514FC1">
            <w:pPr>
              <w:spacing w:line="240" w:lineRule="auto"/>
              <w:rPr>
                <w:b/>
              </w:rPr>
            </w:pPr>
            <w:r w:rsidRPr="00C44E14">
              <w:rPr>
                <w:b/>
              </w:rPr>
              <w:t>*Attach Unit Summative Assessment, including Scoring Guides/Scoring Keys/Alignment Codes and DOK Levels for all items.  Label each assessment according to the unit descriptions above (i.e., Grade Level/Course Title/Course Code, Unit #.)</w:t>
            </w:r>
          </w:p>
        </w:tc>
      </w:tr>
      <w:tr w:rsidR="0077139B" w:rsidTr="00752C0C">
        <w:trPr>
          <w:trHeight w:val="359"/>
        </w:trPr>
        <w:tc>
          <w:tcPr>
            <w:tcW w:w="1160" w:type="dxa"/>
          </w:tcPr>
          <w:p w:rsidR="0077139B" w:rsidRPr="00C44E14" w:rsidRDefault="0077139B" w:rsidP="00A7258A">
            <w:pPr>
              <w:spacing w:line="240" w:lineRule="auto"/>
              <w:rPr>
                <w:b/>
              </w:rPr>
            </w:pPr>
            <w:r w:rsidRPr="00C44E14">
              <w:rPr>
                <w:b/>
              </w:rPr>
              <w:t>Obj. #</w:t>
            </w:r>
          </w:p>
        </w:tc>
        <w:tc>
          <w:tcPr>
            <w:tcW w:w="12016" w:type="dxa"/>
            <w:gridSpan w:val="8"/>
          </w:tcPr>
          <w:p w:rsidR="0077139B" w:rsidRPr="00D2622A" w:rsidRDefault="0077139B" w:rsidP="00A7258A">
            <w:pPr>
              <w:spacing w:line="240" w:lineRule="auto"/>
              <w:rPr>
                <w:b/>
                <w:color w:val="A6A6A6"/>
                <w:sz w:val="18"/>
              </w:rPr>
            </w:pPr>
            <w:r w:rsidRPr="00C44E14">
              <w:rPr>
                <w:b/>
              </w:rPr>
              <w:t xml:space="preserve">INSTRUCTIONAL STRATEGIES (research-based): </w:t>
            </w:r>
            <w:r w:rsidRPr="00C44E14">
              <w:rPr>
                <w:b/>
                <w:sz w:val="18"/>
              </w:rPr>
              <w:t>(Teacher Methods)</w:t>
            </w:r>
            <w:r w:rsidRPr="00C44E14">
              <w:rPr>
                <w:b/>
              </w:rPr>
              <w:t xml:space="preserve"> </w:t>
            </w:r>
          </w:p>
        </w:tc>
      </w:tr>
      <w:tr w:rsidR="0077139B" w:rsidTr="00752C0C">
        <w:trPr>
          <w:trHeight w:val="359"/>
        </w:trPr>
        <w:tc>
          <w:tcPr>
            <w:tcW w:w="1160" w:type="dxa"/>
          </w:tcPr>
          <w:p w:rsidR="0077139B" w:rsidRPr="009505D0" w:rsidRDefault="00A35F63" w:rsidP="00A7258A">
            <w:pPr>
              <w:spacing w:line="240" w:lineRule="auto"/>
              <w:rPr>
                <w:noProof/>
              </w:rPr>
            </w:pPr>
            <w:r>
              <w:rPr>
                <w:noProof/>
              </w:rPr>
              <w:lastRenderedPageBreak/>
              <w:t>1,2,3,4,5,6</w:t>
            </w:r>
          </w:p>
        </w:tc>
        <w:tc>
          <w:tcPr>
            <w:tcW w:w="12016" w:type="dxa"/>
            <w:gridSpan w:val="8"/>
          </w:tcPr>
          <w:p w:rsidR="0077139B" w:rsidRPr="001367C0" w:rsidRDefault="0077139B" w:rsidP="0029540D">
            <w:pPr>
              <w:spacing w:line="240" w:lineRule="auto"/>
            </w:pPr>
            <w:r w:rsidRPr="001367C0">
              <w:rPr>
                <w:b/>
              </w:rPr>
              <w:t>1.</w:t>
            </w:r>
            <w:r>
              <w:t xml:space="preserve">  </w:t>
            </w:r>
            <w:r w:rsidR="0029540D">
              <w:t>Illustrate and model the o</w:t>
            </w:r>
            <w:r>
              <w:t>perat</w:t>
            </w:r>
            <w:r w:rsidR="0029540D">
              <w:t xml:space="preserve">ion of </w:t>
            </w:r>
            <w:r>
              <w:t xml:space="preserve">a student run bank </w:t>
            </w:r>
            <w:r w:rsidR="0029540D">
              <w:t xml:space="preserve">whereby the bank </w:t>
            </w:r>
            <w:r>
              <w:t>provides the practice and method of manual transactions and cash handling experience within a typical bank. This kinesthetic activity provides the essential skills desired by employers.</w:t>
            </w:r>
          </w:p>
        </w:tc>
      </w:tr>
      <w:tr w:rsidR="0077139B" w:rsidTr="00752C0C">
        <w:trPr>
          <w:trHeight w:val="359"/>
        </w:trPr>
        <w:tc>
          <w:tcPr>
            <w:tcW w:w="1160" w:type="dxa"/>
          </w:tcPr>
          <w:p w:rsidR="0077139B" w:rsidRPr="009505D0" w:rsidRDefault="00A35F63" w:rsidP="00A7258A">
            <w:pPr>
              <w:spacing w:line="240" w:lineRule="auto"/>
              <w:rPr>
                <w:noProof/>
              </w:rPr>
            </w:pPr>
            <w:r>
              <w:rPr>
                <w:noProof/>
              </w:rPr>
              <w:t>2,3,4,5,6</w:t>
            </w:r>
          </w:p>
        </w:tc>
        <w:tc>
          <w:tcPr>
            <w:tcW w:w="12016" w:type="dxa"/>
            <w:gridSpan w:val="8"/>
          </w:tcPr>
          <w:p w:rsidR="0077139B" w:rsidRPr="00B05472" w:rsidRDefault="0077139B" w:rsidP="005D0484">
            <w:pPr>
              <w:spacing w:line="240" w:lineRule="auto"/>
            </w:pPr>
            <w:r>
              <w:rPr>
                <w:b/>
              </w:rPr>
              <w:t xml:space="preserve">2.  </w:t>
            </w:r>
            <w:r>
              <w:t xml:space="preserve">Provide students examples of the </w:t>
            </w:r>
            <w:r w:rsidR="0029540D">
              <w:t>changes in</w:t>
            </w:r>
            <w:r>
              <w:t xml:space="preserve"> money over time, the challenges </w:t>
            </w:r>
            <w:r w:rsidR="0029540D">
              <w:t>faced by</w:t>
            </w:r>
            <w:r>
              <w:t xml:space="preserve"> banks from photocopied currency, and cashier’s checks including the money scams experienced via the internet, identity theft, and </w:t>
            </w:r>
            <w:r w:rsidR="005D0484">
              <w:t>EB</w:t>
            </w:r>
            <w:r>
              <w:t>ay</w:t>
            </w:r>
            <w:r w:rsidR="005D0484">
              <w:t xml:space="preserve"> scam</w:t>
            </w:r>
            <w:r>
              <w:t>.</w:t>
            </w:r>
          </w:p>
        </w:tc>
      </w:tr>
      <w:tr w:rsidR="0077139B" w:rsidTr="00752C0C">
        <w:trPr>
          <w:trHeight w:val="359"/>
        </w:trPr>
        <w:tc>
          <w:tcPr>
            <w:tcW w:w="1160" w:type="dxa"/>
          </w:tcPr>
          <w:p w:rsidR="0077139B" w:rsidRPr="009505D0" w:rsidRDefault="00A35F63" w:rsidP="00A7258A">
            <w:pPr>
              <w:spacing w:line="240" w:lineRule="auto"/>
              <w:rPr>
                <w:noProof/>
              </w:rPr>
            </w:pPr>
            <w:r>
              <w:rPr>
                <w:noProof/>
              </w:rPr>
              <w:t>5,6</w:t>
            </w:r>
          </w:p>
        </w:tc>
        <w:tc>
          <w:tcPr>
            <w:tcW w:w="12016" w:type="dxa"/>
            <w:gridSpan w:val="8"/>
          </w:tcPr>
          <w:p w:rsidR="0077139B" w:rsidRPr="00C44E14" w:rsidRDefault="0077139B" w:rsidP="005D0484">
            <w:pPr>
              <w:spacing w:line="240" w:lineRule="auto"/>
              <w:rPr>
                <w:b/>
              </w:rPr>
            </w:pPr>
            <w:r>
              <w:rPr>
                <w:b/>
              </w:rPr>
              <w:t>3.</w:t>
            </w:r>
            <w:r>
              <w:t xml:space="preserve">   </w:t>
            </w:r>
            <w:r w:rsidR="005D0484">
              <w:t>Illustrate</w:t>
            </w:r>
            <w:r>
              <w:t xml:space="preserve"> the accounting principles of banking with the manual forms to accomplish each sample transaction for deposits, withdrawals, opening accounts, loans, check cashing functions.  </w:t>
            </w:r>
            <w:r w:rsidR="005D0484">
              <w:t>Create</w:t>
            </w:r>
            <w:r>
              <w:t xml:space="preserve"> </w:t>
            </w:r>
            <w:r w:rsidR="005D0484">
              <w:t xml:space="preserve">and </w:t>
            </w:r>
            <w:r>
              <w:t xml:space="preserve">practice </w:t>
            </w:r>
            <w:r w:rsidR="005D0484">
              <w:t xml:space="preserve">transaction </w:t>
            </w:r>
            <w:r>
              <w:t>exercises prior to opening the student run practicum. (prior to opening a student run bank or in lieu of that activity, students may use monopoly money and record all transactions which then approximate banking activity</w:t>
            </w:r>
            <w:r w:rsidR="005D0484">
              <w:t xml:space="preserve"> – but they need the practice of real money</w:t>
            </w:r>
            <w:r>
              <w:t>)</w:t>
            </w:r>
          </w:p>
        </w:tc>
      </w:tr>
      <w:tr w:rsidR="0077139B" w:rsidTr="00752C0C">
        <w:trPr>
          <w:trHeight w:val="359"/>
        </w:trPr>
        <w:tc>
          <w:tcPr>
            <w:tcW w:w="1160" w:type="dxa"/>
          </w:tcPr>
          <w:p w:rsidR="0077139B" w:rsidRPr="009505D0" w:rsidRDefault="00A35F63" w:rsidP="00A7258A">
            <w:pPr>
              <w:spacing w:line="240" w:lineRule="auto"/>
              <w:rPr>
                <w:noProof/>
              </w:rPr>
            </w:pPr>
            <w:r>
              <w:rPr>
                <w:noProof/>
              </w:rPr>
              <w:t>5,6,7</w:t>
            </w:r>
          </w:p>
        </w:tc>
        <w:tc>
          <w:tcPr>
            <w:tcW w:w="12016" w:type="dxa"/>
            <w:gridSpan w:val="8"/>
          </w:tcPr>
          <w:p w:rsidR="0077139B" w:rsidRDefault="0077139B" w:rsidP="005D0484">
            <w:pPr>
              <w:spacing w:line="240" w:lineRule="auto"/>
              <w:rPr>
                <w:b/>
              </w:rPr>
            </w:pPr>
            <w:r>
              <w:rPr>
                <w:b/>
              </w:rPr>
              <w:t xml:space="preserve">4.  </w:t>
            </w:r>
            <w:r w:rsidR="005D0484">
              <w:t xml:space="preserve">Demonstrate </w:t>
            </w:r>
            <w:r>
              <w:t xml:space="preserve">money handling procedures </w:t>
            </w:r>
            <w:r w:rsidR="005D0484">
              <w:t xml:space="preserve">and the security presentation of the transfer activity, </w:t>
            </w:r>
            <w:r>
              <w:t>and counterfeit checks and currency with internet based video support.</w:t>
            </w:r>
          </w:p>
        </w:tc>
      </w:tr>
      <w:tr w:rsidR="0077139B" w:rsidTr="00752C0C">
        <w:trPr>
          <w:trHeight w:val="466"/>
        </w:trPr>
        <w:tc>
          <w:tcPr>
            <w:tcW w:w="1160" w:type="dxa"/>
          </w:tcPr>
          <w:p w:rsidR="0077139B" w:rsidRPr="00C44E14" w:rsidRDefault="0077139B" w:rsidP="00A7258A">
            <w:pPr>
              <w:spacing w:line="240" w:lineRule="auto"/>
              <w:rPr>
                <w:b/>
              </w:rPr>
            </w:pPr>
            <w:r w:rsidRPr="00C44E14">
              <w:rPr>
                <w:b/>
              </w:rPr>
              <w:t>Obj. #</w:t>
            </w:r>
          </w:p>
        </w:tc>
        <w:tc>
          <w:tcPr>
            <w:tcW w:w="12016" w:type="dxa"/>
            <w:gridSpan w:val="8"/>
          </w:tcPr>
          <w:p w:rsidR="0077139B" w:rsidRPr="003A7E69" w:rsidRDefault="0077139B" w:rsidP="00A7258A">
            <w:pPr>
              <w:spacing w:line="240" w:lineRule="auto"/>
              <w:rPr>
                <w:b/>
                <w:color w:val="A6A6A6"/>
                <w:sz w:val="18"/>
              </w:rPr>
            </w:pPr>
            <w:r w:rsidRPr="00C44E14">
              <w:rPr>
                <w:b/>
              </w:rPr>
              <w:t xml:space="preserve">INSTRUCTIONAL ACTIVITIES: </w:t>
            </w:r>
            <w:r w:rsidRPr="00C44E14">
              <w:rPr>
                <w:b/>
                <w:sz w:val="18"/>
              </w:rPr>
              <w:t>(What Students Do)</w:t>
            </w:r>
          </w:p>
        </w:tc>
      </w:tr>
      <w:tr w:rsidR="0077139B" w:rsidTr="00752C0C">
        <w:trPr>
          <w:trHeight w:val="466"/>
        </w:trPr>
        <w:tc>
          <w:tcPr>
            <w:tcW w:w="1160" w:type="dxa"/>
          </w:tcPr>
          <w:p w:rsidR="0077139B" w:rsidRPr="009505D0" w:rsidRDefault="00A35F63" w:rsidP="00A7258A">
            <w:pPr>
              <w:spacing w:line="240" w:lineRule="auto"/>
              <w:rPr>
                <w:noProof/>
              </w:rPr>
            </w:pPr>
            <w:r>
              <w:rPr>
                <w:noProof/>
              </w:rPr>
              <w:t>4,5,6,7</w:t>
            </w:r>
          </w:p>
        </w:tc>
        <w:tc>
          <w:tcPr>
            <w:tcW w:w="12016" w:type="dxa"/>
            <w:gridSpan w:val="8"/>
          </w:tcPr>
          <w:p w:rsidR="0077139B" w:rsidRPr="00B05472" w:rsidRDefault="0077139B" w:rsidP="006441E6">
            <w:pPr>
              <w:spacing w:line="240" w:lineRule="auto"/>
            </w:pPr>
            <w:r w:rsidRPr="00F9104B">
              <w:rPr>
                <w:b/>
              </w:rPr>
              <w:t>1.</w:t>
            </w:r>
            <w:r>
              <w:t xml:space="preserve">  Students will create counterfeit checks in order to understand how easy it is to use the computer resources of today and why it presents such a challenge to banks and business. (although not inherently obvious of the wisdom for this exercise, it is important for students to understand how easy it is to produce a printed check that is a quality product that would fool many tellers and cashiers)</w:t>
            </w:r>
            <w:r w:rsidR="00A35F63">
              <w:t xml:space="preserve">  Explore and write about </w:t>
            </w:r>
            <w:r w:rsidR="00B606B2">
              <w:t>security functions with the Federal Reserve, The Treasury Department, and the Secret Service</w:t>
            </w:r>
          </w:p>
        </w:tc>
      </w:tr>
      <w:tr w:rsidR="0077139B" w:rsidTr="00752C0C">
        <w:trPr>
          <w:trHeight w:val="466"/>
        </w:trPr>
        <w:tc>
          <w:tcPr>
            <w:tcW w:w="1160" w:type="dxa"/>
          </w:tcPr>
          <w:p w:rsidR="0077139B" w:rsidRPr="009505D0" w:rsidRDefault="00A35F63" w:rsidP="00A7258A">
            <w:pPr>
              <w:spacing w:line="240" w:lineRule="auto"/>
              <w:rPr>
                <w:noProof/>
              </w:rPr>
            </w:pPr>
            <w:r>
              <w:rPr>
                <w:noProof/>
              </w:rPr>
              <w:t>2,3,4,5,6</w:t>
            </w:r>
          </w:p>
        </w:tc>
        <w:tc>
          <w:tcPr>
            <w:tcW w:w="12016" w:type="dxa"/>
            <w:gridSpan w:val="8"/>
          </w:tcPr>
          <w:p w:rsidR="0077139B" w:rsidRPr="00B05472" w:rsidRDefault="0077139B" w:rsidP="00844BC4">
            <w:pPr>
              <w:spacing w:line="240" w:lineRule="auto"/>
            </w:pPr>
            <w:r w:rsidRPr="00F9104B">
              <w:rPr>
                <w:b/>
              </w:rPr>
              <w:t>2.</w:t>
            </w:r>
            <w:r>
              <w:t xml:space="preserve">   Operate a student bank with most transactional activity of a small community bank.  (This student bank will not create its own checking accounts. (Only: savings accounts, loans, and change services) (see notes under resources for cautions)</w:t>
            </w:r>
          </w:p>
        </w:tc>
      </w:tr>
      <w:tr w:rsidR="0077139B" w:rsidTr="00752C0C">
        <w:trPr>
          <w:trHeight w:val="466"/>
        </w:trPr>
        <w:tc>
          <w:tcPr>
            <w:tcW w:w="1160" w:type="dxa"/>
          </w:tcPr>
          <w:p w:rsidR="0077139B" w:rsidRPr="009505D0" w:rsidRDefault="00B606B2" w:rsidP="00A7258A">
            <w:pPr>
              <w:spacing w:line="240" w:lineRule="auto"/>
              <w:rPr>
                <w:noProof/>
              </w:rPr>
            </w:pPr>
            <w:r>
              <w:rPr>
                <w:noProof/>
              </w:rPr>
              <w:t>5,6</w:t>
            </w:r>
          </w:p>
        </w:tc>
        <w:tc>
          <w:tcPr>
            <w:tcW w:w="12016" w:type="dxa"/>
            <w:gridSpan w:val="8"/>
          </w:tcPr>
          <w:p w:rsidR="0077139B" w:rsidRPr="00C44E14" w:rsidRDefault="0077139B" w:rsidP="005D0484">
            <w:pPr>
              <w:spacing w:line="240" w:lineRule="auto"/>
              <w:rPr>
                <w:b/>
              </w:rPr>
            </w:pPr>
            <w:r>
              <w:rPr>
                <w:b/>
              </w:rPr>
              <w:t xml:space="preserve">3.  </w:t>
            </w:r>
            <w:r>
              <w:t xml:space="preserve"> Students practice money handling by extensive counting practice prior to operating a student bank. Additionally, </w:t>
            </w:r>
            <w:r w:rsidR="005D0484">
              <w:t>practice</w:t>
            </w:r>
            <w:r>
              <w:t xml:space="preserve"> money counting services for student and staff money making activities for which a fee is charged (example: $1 per counting service).  Loan services are provided by the student bank for student field trips, or technical center fee based projects for which fees are charged and some students need loans to front load cost of field trip or activity.</w:t>
            </w:r>
          </w:p>
        </w:tc>
      </w:tr>
      <w:tr w:rsidR="0077139B" w:rsidTr="00A7258A">
        <w:trPr>
          <w:trHeight w:val="466"/>
        </w:trPr>
        <w:tc>
          <w:tcPr>
            <w:tcW w:w="13176" w:type="dxa"/>
            <w:gridSpan w:val="9"/>
          </w:tcPr>
          <w:p w:rsidR="0077139B" w:rsidRDefault="0077139B" w:rsidP="00A7258A">
            <w:pPr>
              <w:spacing w:line="240" w:lineRule="auto"/>
            </w:pPr>
            <w:r w:rsidRPr="00C44E14">
              <w:rPr>
                <w:b/>
              </w:rPr>
              <w:t>UNIT RESOURCES: (include internet addresses for linking)</w:t>
            </w:r>
            <w:r>
              <w:t xml:space="preserve"> </w:t>
            </w:r>
          </w:p>
          <w:p w:rsidR="0077139B" w:rsidRDefault="0077139B" w:rsidP="00A7258A">
            <w:pPr>
              <w:spacing w:line="240" w:lineRule="auto"/>
            </w:pPr>
            <w:r>
              <w:t xml:space="preserve">A complete manual printed form set for typical banking transactions is essential to practicing banking procedures. This includes: cash in, cash out, deposit form with multiple scenario (cash back with deposit, checks and partial deposit, etc), withdrawal, loan disbursement, loan payment, </w:t>
            </w:r>
            <w:r>
              <w:lastRenderedPageBreak/>
              <w:t>change orders, deposit slips – bank provided, account application, loan application.</w:t>
            </w:r>
          </w:p>
          <w:p w:rsidR="0077139B" w:rsidRDefault="0077139B" w:rsidP="00A7258A">
            <w:pPr>
              <w:spacing w:line="240" w:lineRule="auto"/>
              <w:rPr>
                <w:b/>
              </w:rPr>
            </w:pPr>
            <w:r>
              <w:t xml:space="preserve">Cautions: Student banks should not offer any form of a checking account program.  This is due to difficulty in ensuring the academic environment exercise of check activity doesn’t seep into the community by mistake with a paper check intended for school practice activity.  </w:t>
            </w:r>
          </w:p>
          <w:p w:rsidR="0077139B" w:rsidRDefault="0077139B" w:rsidP="003B2E2D">
            <w:pPr>
              <w:spacing w:after="0" w:line="240" w:lineRule="auto"/>
            </w:pPr>
            <w:r>
              <w:t>See attached C020 Deposit Form (student bank deposit into savings form sample)</w:t>
            </w:r>
          </w:p>
          <w:p w:rsidR="0077139B" w:rsidRDefault="0077139B" w:rsidP="003B2E2D">
            <w:pPr>
              <w:spacing w:after="0" w:line="240" w:lineRule="auto"/>
            </w:pPr>
            <w:r>
              <w:t>See attached C030 Withdrawal Form (student bank withdrawal from savings form sample)</w:t>
            </w:r>
          </w:p>
          <w:p w:rsidR="0077139B" w:rsidRDefault="0077139B" w:rsidP="003B2E2D">
            <w:pPr>
              <w:spacing w:after="0" w:line="240" w:lineRule="auto"/>
            </w:pPr>
            <w:r>
              <w:t xml:space="preserve">See attached G010 Cash Out/Generic Credit Form (student bank form used for distributing cash or recording a credit ledger account entry) </w:t>
            </w:r>
          </w:p>
          <w:p w:rsidR="0077139B" w:rsidRDefault="0077139B" w:rsidP="003B2E2D">
            <w:pPr>
              <w:spacing w:after="0" w:line="240" w:lineRule="auto"/>
            </w:pPr>
            <w:r>
              <w:t>See attached G020 Cash In/Generic Debit Form (student bank form used for receiving cash or recording a debit ledger account entry)</w:t>
            </w:r>
          </w:p>
          <w:p w:rsidR="0077139B" w:rsidRDefault="0077139B" w:rsidP="003B2E2D">
            <w:pPr>
              <w:spacing w:after="0" w:line="240" w:lineRule="auto"/>
            </w:pPr>
            <w:r>
              <w:t>See attached R010 Deposit Receipt (student bank form used for providing a customer with a receipt for a savings deposit)</w:t>
            </w:r>
          </w:p>
          <w:p w:rsidR="0077139B" w:rsidRDefault="0077139B" w:rsidP="003B2E2D">
            <w:pPr>
              <w:spacing w:after="0" w:line="240" w:lineRule="auto"/>
            </w:pPr>
            <w:r>
              <w:t>See attached L050 Loan Agreement (Excel)</w:t>
            </w:r>
          </w:p>
          <w:p w:rsidR="0077139B" w:rsidRDefault="0077139B" w:rsidP="003B2E2D">
            <w:pPr>
              <w:spacing w:after="0" w:line="240" w:lineRule="auto"/>
            </w:pPr>
            <w:r>
              <w:t>See attached Savings Trial Balance Report (tracks savings account balances, loan status, and interest payments)</w:t>
            </w:r>
          </w:p>
          <w:p w:rsidR="0077139B" w:rsidRDefault="0077139B" w:rsidP="003B2E2D">
            <w:pPr>
              <w:spacing w:after="0" w:line="240" w:lineRule="auto"/>
            </w:pPr>
            <w:r>
              <w:t>See attached Listing of Bank Services</w:t>
            </w:r>
          </w:p>
          <w:p w:rsidR="0077139B" w:rsidRDefault="0077139B" w:rsidP="003B2E2D">
            <w:pPr>
              <w:spacing w:after="0" w:line="240" w:lineRule="auto"/>
            </w:pPr>
            <w:r>
              <w:t>See attached T010 Teller Transaction Log (initial debit and credit balance)</w:t>
            </w:r>
          </w:p>
          <w:p w:rsidR="0077139B" w:rsidRDefault="0077139B" w:rsidP="003B2E2D">
            <w:pPr>
              <w:spacing w:after="0" w:line="240" w:lineRule="auto"/>
            </w:pPr>
            <w:r>
              <w:t>See attached T020 Teller Cash Count (modify form if bank counting services are provided for other organizations) (charge modest       fee for counting services for others)</w:t>
            </w:r>
          </w:p>
          <w:p w:rsidR="0077139B" w:rsidRDefault="0077139B" w:rsidP="003B2E2D">
            <w:pPr>
              <w:spacing w:after="0" w:line="240" w:lineRule="auto"/>
            </w:pPr>
            <w:r>
              <w:t>See attached Chart of General Ledger Accounts</w:t>
            </w:r>
          </w:p>
          <w:p w:rsidR="0077139B" w:rsidRDefault="0077139B" w:rsidP="003B2E2D">
            <w:pPr>
              <w:spacing w:after="0" w:line="240" w:lineRule="auto"/>
            </w:pPr>
            <w:r>
              <w:t>See attached Chart of Transaction Codes</w:t>
            </w:r>
          </w:p>
          <w:p w:rsidR="0077139B" w:rsidRDefault="0077139B" w:rsidP="003B2E2D">
            <w:pPr>
              <w:spacing w:after="0" w:line="240" w:lineRule="auto"/>
            </w:pPr>
            <w:r>
              <w:t>See attached student bank position assignment list (will vary depending upon the number enrolled)</w:t>
            </w:r>
          </w:p>
          <w:p w:rsidR="0077139B" w:rsidRDefault="0077139B" w:rsidP="003B2E2D">
            <w:pPr>
              <w:spacing w:after="0" w:line="240" w:lineRule="auto"/>
            </w:pPr>
            <w:r>
              <w:t>See attached Student Bank Duty Descriptions</w:t>
            </w:r>
          </w:p>
          <w:p w:rsidR="0077139B" w:rsidRDefault="0077139B" w:rsidP="003B2E2D">
            <w:pPr>
              <w:spacing w:after="0" w:line="240" w:lineRule="auto"/>
            </w:pPr>
            <w:r>
              <w:t>See attached PowerPoint file on student bank accounting procedures (proprietary to US Bank)</w:t>
            </w:r>
          </w:p>
          <w:p w:rsidR="0077139B" w:rsidRDefault="0077139B" w:rsidP="003B2E2D">
            <w:pPr>
              <w:spacing w:after="0" w:line="240" w:lineRule="auto"/>
            </w:pPr>
            <w:r>
              <w:t xml:space="preserve">See attached Files: 2012 Student Bank Positions, Generic Scoring Rubric – Short Answer, Internet Research Scoring Guide, Scoring Guide for Student Products, Coffee Shop Invoice Example, Financial Literacy Quiz – Pretest </w:t>
            </w:r>
          </w:p>
          <w:p w:rsidR="0077139B" w:rsidRDefault="0077139B" w:rsidP="00FE1CB9">
            <w:pPr>
              <w:shd w:val="clear" w:color="auto" w:fill="FFFFFF"/>
              <w:spacing w:before="100" w:beforeAutospacing="1" w:after="100" w:afterAutospacing="1" w:line="240" w:lineRule="auto"/>
              <w:outlineLvl w:val="1"/>
              <w:rPr>
                <w:rFonts w:ascii="Times New Roman" w:eastAsia="Times New Roman" w:hAnsi="Times New Roman"/>
                <w:bCs/>
                <w:kern w:val="36"/>
              </w:rPr>
            </w:pPr>
            <w:r>
              <w:rPr>
                <w:rFonts w:ascii="Times New Roman" w:eastAsia="Times New Roman" w:hAnsi="Times New Roman"/>
                <w:bCs/>
                <w:kern w:val="36"/>
              </w:rPr>
              <w:t>The s</w:t>
            </w:r>
            <w:r w:rsidRPr="000F05B9">
              <w:rPr>
                <w:rFonts w:ascii="Times New Roman" w:eastAsia="Times New Roman" w:hAnsi="Times New Roman"/>
                <w:bCs/>
                <w:kern w:val="36"/>
              </w:rPr>
              <w:t xml:space="preserve">hortchange con </w:t>
            </w:r>
            <w:r>
              <w:rPr>
                <w:rFonts w:ascii="Times New Roman" w:eastAsia="Times New Roman" w:hAnsi="Times New Roman"/>
                <w:bCs/>
                <w:kern w:val="36"/>
              </w:rPr>
              <w:t xml:space="preserve">Go to Youtube:  </w:t>
            </w:r>
            <w:r w:rsidRPr="000F05B9">
              <w:rPr>
                <w:rFonts w:ascii="Times New Roman" w:eastAsia="Times New Roman" w:hAnsi="Times New Roman"/>
                <w:bCs/>
                <w:kern w:val="36"/>
              </w:rPr>
              <w:t xml:space="preserve">Subject:  SSS (1 of 14) - How the shortchange con works </w:t>
            </w:r>
          </w:p>
          <w:p w:rsidR="0077139B" w:rsidRDefault="0077139B" w:rsidP="00FE1CB9">
            <w:pPr>
              <w:spacing w:after="0" w:line="240" w:lineRule="auto"/>
              <w:rPr>
                <w:b/>
              </w:rPr>
            </w:pPr>
            <w:r>
              <w:rPr>
                <w:b/>
              </w:rPr>
              <w:t>Textbook suggestion: Banking &amp; Financial Systems, 2013 by The Goodheart-Willcox Company, Inc.: print 139781605257785</w:t>
            </w:r>
          </w:p>
          <w:p w:rsidR="0077139B" w:rsidRDefault="0077139B" w:rsidP="00FE1CB9">
            <w:pPr>
              <w:spacing w:after="0" w:line="240" w:lineRule="auto"/>
              <w:rPr>
                <w:b/>
              </w:rPr>
            </w:pPr>
            <w:r>
              <w:rPr>
                <w:b/>
              </w:rPr>
              <w:t>Textbook suggestion: Personal Finance, 2012 by Kapoor, Dlabay, Hughes - McGraw-Hill: print 139780073530697</w:t>
            </w:r>
          </w:p>
          <w:p w:rsidR="0077139B" w:rsidRDefault="0077139B" w:rsidP="00FE1CB9">
            <w:pPr>
              <w:spacing w:after="0" w:line="240" w:lineRule="auto"/>
              <w:rPr>
                <w:b/>
              </w:rPr>
            </w:pPr>
            <w:r>
              <w:rPr>
                <w:b/>
              </w:rPr>
              <w:t>Textbook suggestion: Banking Systems, 2</w:t>
            </w:r>
            <w:r w:rsidRPr="009C5821">
              <w:rPr>
                <w:b/>
                <w:vertAlign w:val="superscript"/>
              </w:rPr>
              <w:t>nd</w:t>
            </w:r>
            <w:r>
              <w:rPr>
                <w:b/>
              </w:rPr>
              <w:t xml:space="preserve"> edition 2010, </w:t>
            </w:r>
            <w:proofErr w:type="spellStart"/>
            <w:r>
              <w:rPr>
                <w:b/>
              </w:rPr>
              <w:t>Cengage</w:t>
            </w:r>
            <w:proofErr w:type="spellEnd"/>
            <w:r>
              <w:rPr>
                <w:b/>
              </w:rPr>
              <w:t xml:space="preserve"> Learning: </w:t>
            </w:r>
            <w:proofErr w:type="spellStart"/>
            <w:r>
              <w:rPr>
                <w:b/>
              </w:rPr>
              <w:t>eText</w:t>
            </w:r>
            <w:proofErr w:type="spellEnd"/>
            <w:r>
              <w:rPr>
                <w:b/>
              </w:rPr>
              <w:t xml:space="preserve"> 139781439028483, print 139780538449281</w:t>
            </w:r>
          </w:p>
          <w:p w:rsidR="001B5DF6" w:rsidRDefault="001B5DF6" w:rsidP="00FE1CB9">
            <w:pPr>
              <w:spacing w:after="0" w:line="240" w:lineRule="auto"/>
              <w:rPr>
                <w:b/>
              </w:rPr>
            </w:pPr>
          </w:p>
          <w:p w:rsidR="001B5DF6" w:rsidRDefault="001B5DF6" w:rsidP="001B5DF6">
            <w:pPr>
              <w:spacing w:after="0" w:line="240" w:lineRule="auto"/>
              <w:outlineLvl w:val="0"/>
              <w:rPr>
                <w:rFonts w:asciiTheme="minorHAnsi" w:eastAsia="Times New Roman" w:hAnsiTheme="minorHAnsi"/>
                <w:b/>
                <w:bCs/>
                <w:kern w:val="36"/>
                <w:lang w:eastAsia="zh-CN"/>
              </w:rPr>
            </w:pPr>
            <w:r>
              <w:rPr>
                <w:rFonts w:asciiTheme="minorHAnsi" w:eastAsia="Times New Roman" w:hAnsiTheme="minorHAnsi"/>
                <w:b/>
                <w:bCs/>
                <w:kern w:val="36"/>
                <w:lang w:eastAsia="zh-CN"/>
              </w:rPr>
              <w:t>Resources @ MCCE:</w:t>
            </w:r>
          </w:p>
          <w:p w:rsidR="001B5DF6" w:rsidRPr="001B5DF6" w:rsidRDefault="001B5DF6" w:rsidP="001B5DF6">
            <w:pPr>
              <w:spacing w:after="0" w:line="240" w:lineRule="auto"/>
              <w:outlineLvl w:val="0"/>
              <w:rPr>
                <w:rFonts w:asciiTheme="minorHAnsi" w:eastAsia="Times New Roman" w:hAnsiTheme="minorHAnsi"/>
                <w:b/>
                <w:bCs/>
                <w:lang w:eastAsia="zh-CN"/>
              </w:rPr>
            </w:pPr>
            <w:r w:rsidRPr="001B5DF6">
              <w:rPr>
                <w:rFonts w:asciiTheme="minorHAnsi" w:eastAsia="Times New Roman" w:hAnsiTheme="minorHAnsi"/>
                <w:b/>
                <w:bCs/>
                <w:kern w:val="36"/>
                <w:lang w:eastAsia="zh-CN"/>
              </w:rPr>
              <w:t>BE DVD ROM 29.1</w:t>
            </w:r>
            <w:r>
              <w:rPr>
                <w:rFonts w:asciiTheme="minorHAnsi" w:eastAsia="Times New Roman" w:hAnsiTheme="minorHAnsi"/>
                <w:b/>
                <w:bCs/>
                <w:kern w:val="36"/>
                <w:lang w:eastAsia="zh-CN"/>
              </w:rPr>
              <w:t xml:space="preserve"> - </w:t>
            </w:r>
            <w:r w:rsidRPr="001B5DF6">
              <w:rPr>
                <w:rFonts w:asciiTheme="minorHAnsi" w:eastAsia="Times New Roman" w:hAnsiTheme="minorHAnsi"/>
                <w:b/>
                <w:bCs/>
                <w:lang w:eastAsia="zh-CN"/>
              </w:rPr>
              <w:t>Banks: A User's Guide</w:t>
            </w:r>
          </w:p>
          <w:p w:rsidR="001B5DF6" w:rsidRPr="001B5DF6" w:rsidRDefault="001B5DF6" w:rsidP="001B5DF6">
            <w:pPr>
              <w:spacing w:after="0" w:line="240" w:lineRule="auto"/>
              <w:rPr>
                <w:rFonts w:asciiTheme="minorHAnsi" w:eastAsia="Times New Roman" w:hAnsiTheme="minorHAnsi"/>
                <w:lang w:eastAsia="zh-CN"/>
              </w:rPr>
            </w:pPr>
            <w:r w:rsidRPr="001B5DF6">
              <w:rPr>
                <w:rFonts w:asciiTheme="minorHAnsi" w:eastAsia="Times New Roman" w:hAnsiTheme="minorHAnsi"/>
                <w:lang w:eastAsia="zh-CN"/>
              </w:rPr>
              <w:t>Learning Seed</w:t>
            </w:r>
            <w:r w:rsidRPr="001B5DF6">
              <w:rPr>
                <w:rFonts w:asciiTheme="minorHAnsi" w:eastAsia="Times New Roman" w:hAnsiTheme="minorHAnsi"/>
                <w:lang w:eastAsia="zh-CN"/>
              </w:rPr>
              <w:br/>
              <w:t>CHICAGO IL, LEARNING SEED, 2006.</w:t>
            </w:r>
            <w:r w:rsidRPr="001B5DF6">
              <w:rPr>
                <w:rFonts w:asciiTheme="minorHAnsi" w:eastAsia="Times New Roman" w:hAnsiTheme="minorHAnsi"/>
                <w:lang w:eastAsia="zh-CN"/>
              </w:rPr>
              <w:br/>
            </w:r>
            <w:r w:rsidRPr="001B5DF6">
              <w:rPr>
                <w:rFonts w:asciiTheme="minorHAnsi" w:eastAsia="Times New Roman" w:hAnsiTheme="minorHAnsi"/>
                <w:lang w:eastAsia="zh-CN"/>
              </w:rPr>
              <w:lastRenderedPageBreak/>
              <w:t xml:space="preserve">DVD ROM — This program helps viewers understand the basic principles of banking and teaches the basic skills needed to manage money: both the "why" and the "how". From the origins of money and banking, through the basics of checking, savings, and lending, viewers learn about the core functions of a bank, and how these fundamentals affect their daily lives. More than just numbers, the flow of money from depositor to bank to borrower and back again is clearly illustrated. Also covered; debit cards, EFT, online banking, and ATMs. 25 minutes. </w:t>
            </w:r>
          </w:p>
          <w:p w:rsidR="001B5DF6" w:rsidRPr="001B5DF6" w:rsidRDefault="001B5DF6" w:rsidP="001B5DF6">
            <w:pPr>
              <w:spacing w:after="0" w:line="240" w:lineRule="auto"/>
              <w:rPr>
                <w:rFonts w:asciiTheme="minorHAnsi" w:hAnsiTheme="minorHAnsi"/>
                <w:b/>
              </w:rPr>
            </w:pPr>
          </w:p>
          <w:p w:rsidR="001B5DF6" w:rsidRPr="001B5DF6" w:rsidRDefault="001B5DF6" w:rsidP="001B5DF6">
            <w:pPr>
              <w:pStyle w:val="Heading1"/>
              <w:spacing w:before="0" w:beforeAutospacing="0" w:after="0" w:afterAutospacing="0"/>
              <w:rPr>
                <w:rFonts w:asciiTheme="minorHAnsi" w:hAnsiTheme="minorHAnsi"/>
                <w:sz w:val="22"/>
                <w:szCs w:val="22"/>
              </w:rPr>
            </w:pPr>
            <w:r w:rsidRPr="001B5DF6">
              <w:rPr>
                <w:rFonts w:asciiTheme="minorHAnsi" w:hAnsiTheme="minorHAnsi"/>
                <w:sz w:val="22"/>
                <w:szCs w:val="22"/>
              </w:rPr>
              <w:t>BE VIDEO 199</w:t>
            </w:r>
            <w:r>
              <w:rPr>
                <w:rFonts w:asciiTheme="minorHAnsi" w:hAnsiTheme="minorHAnsi"/>
                <w:sz w:val="22"/>
                <w:szCs w:val="22"/>
              </w:rPr>
              <w:t xml:space="preserve"> - </w:t>
            </w:r>
            <w:bookmarkStart w:id="0" w:name="_GoBack"/>
            <w:bookmarkEnd w:id="0"/>
            <w:r w:rsidRPr="001B5DF6">
              <w:rPr>
                <w:rFonts w:asciiTheme="minorHAnsi" w:hAnsiTheme="minorHAnsi"/>
                <w:sz w:val="22"/>
                <w:szCs w:val="22"/>
              </w:rPr>
              <w:t>The Fed Today</w:t>
            </w:r>
          </w:p>
          <w:p w:rsidR="001B5DF6" w:rsidRPr="001B5DF6" w:rsidRDefault="001B5DF6" w:rsidP="001B5DF6">
            <w:pPr>
              <w:pStyle w:val="NormalWeb"/>
              <w:spacing w:before="0" w:beforeAutospacing="0" w:after="0" w:afterAutospacing="0"/>
              <w:rPr>
                <w:rFonts w:asciiTheme="minorHAnsi" w:hAnsiTheme="minorHAnsi"/>
                <w:sz w:val="22"/>
                <w:szCs w:val="22"/>
              </w:rPr>
            </w:pPr>
            <w:r w:rsidRPr="001B5DF6">
              <w:rPr>
                <w:rStyle w:val="info"/>
                <w:rFonts w:asciiTheme="minorHAnsi" w:hAnsiTheme="minorHAnsi"/>
                <w:sz w:val="22"/>
                <w:szCs w:val="22"/>
              </w:rPr>
              <w:t>Federal Reserve Bank of Philadelphia</w:t>
            </w:r>
            <w:r w:rsidRPr="001B5DF6">
              <w:rPr>
                <w:rFonts w:asciiTheme="minorHAnsi" w:hAnsiTheme="minorHAnsi"/>
                <w:sz w:val="22"/>
                <w:szCs w:val="22"/>
              </w:rPr>
              <w:br/>
            </w:r>
            <w:proofErr w:type="spellStart"/>
            <w:r w:rsidRPr="001B5DF6">
              <w:rPr>
                <w:rStyle w:val="info"/>
                <w:rFonts w:asciiTheme="minorHAnsi" w:hAnsiTheme="minorHAnsi"/>
                <w:sz w:val="22"/>
                <w:szCs w:val="22"/>
              </w:rPr>
              <w:t>PHILADELPHIA</w:t>
            </w:r>
            <w:proofErr w:type="spellEnd"/>
            <w:r w:rsidRPr="001B5DF6">
              <w:rPr>
                <w:rStyle w:val="info"/>
                <w:rFonts w:asciiTheme="minorHAnsi" w:hAnsiTheme="minorHAnsi"/>
                <w:sz w:val="22"/>
                <w:szCs w:val="22"/>
              </w:rPr>
              <w:t>, PA, FEDERAL RESERVE BANK OF PHILADELPHIA.</w:t>
            </w:r>
            <w:r w:rsidRPr="001B5DF6">
              <w:rPr>
                <w:rFonts w:asciiTheme="minorHAnsi" w:hAnsiTheme="minorHAnsi"/>
                <w:sz w:val="22"/>
                <w:szCs w:val="22"/>
              </w:rPr>
              <w:br/>
              <w:t>VIDEO — This 13 minute video covers the Fed's history from its creation in 1914 to the technological innovations of 21st century banking. It explores the structure of the Fed as well as monetary policy, banking supervision, financial services, and more.</w:t>
            </w:r>
          </w:p>
          <w:p w:rsidR="001B5DF6" w:rsidRPr="00C44E14" w:rsidRDefault="001B5DF6" w:rsidP="00FE1CB9">
            <w:pPr>
              <w:spacing w:after="0" w:line="240" w:lineRule="auto"/>
              <w:rPr>
                <w:b/>
              </w:rPr>
            </w:pPr>
          </w:p>
        </w:tc>
      </w:tr>
    </w:tbl>
    <w:p w:rsidR="00A7258A" w:rsidRPr="00323BA3" w:rsidRDefault="00A7258A" w:rsidP="00A7258A">
      <w:pPr>
        <w:rPr>
          <w:color w:val="FF0000"/>
        </w:rPr>
      </w:pPr>
    </w:p>
    <w:sectPr w:rsidR="00A7258A" w:rsidRPr="00323BA3" w:rsidSect="0072740F">
      <w:headerReference w:type="default" r:id="rId12"/>
      <w:footerReference w:type="default" r:id="rId13"/>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5A5" w:rsidRDefault="009565A5" w:rsidP="00FD5A4D">
      <w:pPr>
        <w:spacing w:after="0" w:line="240" w:lineRule="auto"/>
      </w:pPr>
      <w:r>
        <w:separator/>
      </w:r>
    </w:p>
  </w:endnote>
  <w:endnote w:type="continuationSeparator" w:id="0">
    <w:p w:rsidR="009565A5" w:rsidRDefault="009565A5" w:rsidP="00FD5A4D">
      <w:pPr>
        <w:spacing w:after="0" w:line="240" w:lineRule="auto"/>
      </w:pPr>
      <w:r>
        <w:continuationSeparator/>
      </w:r>
    </w:p>
  </w:endnote>
  <w:endnote w:type="continuationNotice" w:id="1">
    <w:p w:rsidR="009565A5" w:rsidRDefault="00956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FB4" w:rsidRDefault="00010FB4" w:rsidP="001731D1">
    <w:pPr>
      <w:pStyle w:val="Footer"/>
      <w:jc w:val="center"/>
    </w:pPr>
    <w:r>
      <w:t xml:space="preserve">2011    </w:t>
    </w:r>
    <w:r>
      <w:tab/>
      <w:t>Missouri Department of Elementary and Secondary Education</w:t>
    </w:r>
    <w:r>
      <w:tab/>
    </w:r>
    <w:r>
      <w:tab/>
      <w:t xml:space="preserve">Page </w:t>
    </w:r>
    <w:r w:rsidR="00B26EC0">
      <w:rPr>
        <w:b/>
        <w:sz w:val="24"/>
        <w:szCs w:val="24"/>
      </w:rPr>
      <w:fldChar w:fldCharType="begin"/>
    </w:r>
    <w:r>
      <w:rPr>
        <w:b/>
      </w:rPr>
      <w:instrText xml:space="preserve"> PAGE </w:instrText>
    </w:r>
    <w:r w:rsidR="00B26EC0">
      <w:rPr>
        <w:b/>
        <w:sz w:val="24"/>
        <w:szCs w:val="24"/>
      </w:rPr>
      <w:fldChar w:fldCharType="separate"/>
    </w:r>
    <w:r w:rsidR="001B5DF6">
      <w:rPr>
        <w:b/>
        <w:noProof/>
      </w:rPr>
      <w:t>1</w:t>
    </w:r>
    <w:r w:rsidR="00B26EC0">
      <w:rPr>
        <w:b/>
        <w:sz w:val="24"/>
        <w:szCs w:val="24"/>
      </w:rPr>
      <w:fldChar w:fldCharType="end"/>
    </w:r>
    <w:r>
      <w:t xml:space="preserve"> of </w:t>
    </w:r>
    <w:r w:rsidR="00B26EC0">
      <w:rPr>
        <w:b/>
        <w:sz w:val="24"/>
        <w:szCs w:val="24"/>
      </w:rPr>
      <w:fldChar w:fldCharType="begin"/>
    </w:r>
    <w:r>
      <w:rPr>
        <w:b/>
      </w:rPr>
      <w:instrText xml:space="preserve"> NUMPAGES  </w:instrText>
    </w:r>
    <w:r w:rsidR="00B26EC0">
      <w:rPr>
        <w:b/>
        <w:sz w:val="24"/>
        <w:szCs w:val="24"/>
      </w:rPr>
      <w:fldChar w:fldCharType="separate"/>
    </w:r>
    <w:r w:rsidR="001B5DF6">
      <w:rPr>
        <w:b/>
        <w:noProof/>
      </w:rPr>
      <w:t>7</w:t>
    </w:r>
    <w:r w:rsidR="00B26EC0">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5A5" w:rsidRDefault="009565A5" w:rsidP="00FD5A4D">
      <w:pPr>
        <w:spacing w:after="0" w:line="240" w:lineRule="auto"/>
      </w:pPr>
      <w:r>
        <w:separator/>
      </w:r>
    </w:p>
  </w:footnote>
  <w:footnote w:type="continuationSeparator" w:id="0">
    <w:p w:rsidR="009565A5" w:rsidRDefault="009565A5" w:rsidP="00FD5A4D">
      <w:pPr>
        <w:spacing w:after="0" w:line="240" w:lineRule="auto"/>
      </w:pPr>
      <w:r>
        <w:continuationSeparator/>
      </w:r>
    </w:p>
  </w:footnote>
  <w:footnote w:type="continuationNotice" w:id="1">
    <w:p w:rsidR="009565A5" w:rsidRDefault="009565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FB4" w:rsidRPr="006D3450" w:rsidRDefault="00010FB4" w:rsidP="00FD5A4D">
    <w:pPr>
      <w:pStyle w:val="Header"/>
      <w:jc w:val="center"/>
      <w:rPr>
        <w:b/>
        <w:sz w:val="24"/>
        <w:szCs w:val="24"/>
      </w:rPr>
    </w:pPr>
    <w:r>
      <w:rPr>
        <w:b/>
        <w:sz w:val="24"/>
        <w:szCs w:val="24"/>
      </w:rPr>
      <w:t xml:space="preserve"> DESE Model Curriculum </w:t>
    </w:r>
  </w:p>
  <w:p w:rsidR="00010FB4" w:rsidRDefault="00010FB4" w:rsidP="0015225E">
    <w:pPr>
      <w:pStyle w:val="Header"/>
    </w:pPr>
    <w:r>
      <w:t xml:space="preserve">GRADE LEVEL/UNIT TITLE:  </w:t>
    </w:r>
    <w:r w:rsidR="00752C0C">
      <w:t>11-12/Unit 4 - Banking Transactions</w:t>
    </w:r>
    <w:r>
      <w:tab/>
      <w:t xml:space="preserve"> Course Code: 034303</w:t>
    </w:r>
    <w:r w:rsidR="00752C0C">
      <w:tab/>
    </w:r>
    <w:r w:rsidR="00752C0C">
      <w:t>CIP Code:  52.0803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CE7"/>
    <w:multiLevelType w:val="hybridMultilevel"/>
    <w:tmpl w:val="B7C0D868"/>
    <w:lvl w:ilvl="0" w:tplc="F33ABC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712B3"/>
    <w:multiLevelType w:val="hybridMultilevel"/>
    <w:tmpl w:val="AA40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C27BE"/>
    <w:multiLevelType w:val="hybridMultilevel"/>
    <w:tmpl w:val="DFBC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05B14"/>
    <w:multiLevelType w:val="hybridMultilevel"/>
    <w:tmpl w:val="13E4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56285"/>
    <w:multiLevelType w:val="hybridMultilevel"/>
    <w:tmpl w:val="AB5C8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38211D"/>
    <w:multiLevelType w:val="hybridMultilevel"/>
    <w:tmpl w:val="9E3A9B5C"/>
    <w:lvl w:ilvl="0" w:tplc="3F9234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7146AC"/>
    <w:multiLevelType w:val="hybridMultilevel"/>
    <w:tmpl w:val="B1D6F7E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0F133A"/>
    <w:multiLevelType w:val="hybridMultilevel"/>
    <w:tmpl w:val="5CE05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E511C"/>
    <w:multiLevelType w:val="hybridMultilevel"/>
    <w:tmpl w:val="B646477A"/>
    <w:lvl w:ilvl="0" w:tplc="2FC28D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AD21B6"/>
    <w:multiLevelType w:val="hybridMultilevel"/>
    <w:tmpl w:val="33862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6E0618"/>
    <w:multiLevelType w:val="hybridMultilevel"/>
    <w:tmpl w:val="8558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C52CC8"/>
    <w:multiLevelType w:val="hybridMultilevel"/>
    <w:tmpl w:val="551ED404"/>
    <w:lvl w:ilvl="0" w:tplc="BF907B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7E15E3"/>
    <w:multiLevelType w:val="hybridMultilevel"/>
    <w:tmpl w:val="2E2C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D1216C"/>
    <w:multiLevelType w:val="hybridMultilevel"/>
    <w:tmpl w:val="7EF86D42"/>
    <w:lvl w:ilvl="0" w:tplc="51D860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A53AEB"/>
    <w:multiLevelType w:val="hybridMultilevel"/>
    <w:tmpl w:val="B2D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BC40A4"/>
    <w:multiLevelType w:val="hybridMultilevel"/>
    <w:tmpl w:val="0972A33A"/>
    <w:lvl w:ilvl="0" w:tplc="0F6E4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3"/>
  </w:num>
  <w:num w:numId="3">
    <w:abstractNumId w:val="17"/>
  </w:num>
  <w:num w:numId="4">
    <w:abstractNumId w:val="8"/>
  </w:num>
  <w:num w:numId="5">
    <w:abstractNumId w:val="13"/>
  </w:num>
  <w:num w:numId="6">
    <w:abstractNumId w:val="5"/>
  </w:num>
  <w:num w:numId="7">
    <w:abstractNumId w:val="10"/>
  </w:num>
  <w:num w:numId="8">
    <w:abstractNumId w:val="21"/>
  </w:num>
  <w:num w:numId="9">
    <w:abstractNumId w:val="4"/>
  </w:num>
  <w:num w:numId="10">
    <w:abstractNumId w:val="3"/>
  </w:num>
  <w:num w:numId="11">
    <w:abstractNumId w:val="20"/>
  </w:num>
  <w:num w:numId="12">
    <w:abstractNumId w:val="9"/>
  </w:num>
  <w:num w:numId="13">
    <w:abstractNumId w:val="6"/>
  </w:num>
  <w:num w:numId="14">
    <w:abstractNumId w:val="14"/>
  </w:num>
  <w:num w:numId="15">
    <w:abstractNumId w:val="11"/>
  </w:num>
  <w:num w:numId="16">
    <w:abstractNumId w:val="18"/>
  </w:num>
  <w:num w:numId="17">
    <w:abstractNumId w:val="15"/>
  </w:num>
  <w:num w:numId="18">
    <w:abstractNumId w:val="22"/>
  </w:num>
  <w:num w:numId="19">
    <w:abstractNumId w:val="16"/>
  </w:num>
  <w:num w:numId="20">
    <w:abstractNumId w:val="19"/>
  </w:num>
  <w:num w:numId="21">
    <w:abstractNumId w:val="12"/>
  </w:num>
  <w:num w:numId="22">
    <w:abstractNumId w:val="2"/>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drawingGridHorizontalSpacing w:val="110"/>
  <w:displayHorizontalDrawingGridEvery w:val="2"/>
  <w:characterSpacingControl w:val="doNotCompress"/>
  <w:hdrShapeDefaults>
    <o:shapedefaults v:ext="edit" spidmax="62465">
      <o:colormenu v:ext="edit" strokecolor="none"/>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A33DF8"/>
    <w:rsid w:val="00000127"/>
    <w:rsid w:val="00010FB4"/>
    <w:rsid w:val="00016A8A"/>
    <w:rsid w:val="00025A5C"/>
    <w:rsid w:val="000540D9"/>
    <w:rsid w:val="000553C2"/>
    <w:rsid w:val="000752A1"/>
    <w:rsid w:val="00075C23"/>
    <w:rsid w:val="000B1A54"/>
    <w:rsid w:val="000C38CA"/>
    <w:rsid w:val="000E2AB8"/>
    <w:rsid w:val="000F12AC"/>
    <w:rsid w:val="000F24CF"/>
    <w:rsid w:val="000F47EE"/>
    <w:rsid w:val="001122CA"/>
    <w:rsid w:val="0012219B"/>
    <w:rsid w:val="001270A2"/>
    <w:rsid w:val="0013604E"/>
    <w:rsid w:val="001367C0"/>
    <w:rsid w:val="0015225E"/>
    <w:rsid w:val="001522D0"/>
    <w:rsid w:val="001544FD"/>
    <w:rsid w:val="00165B71"/>
    <w:rsid w:val="001731D1"/>
    <w:rsid w:val="001B1672"/>
    <w:rsid w:val="001B3773"/>
    <w:rsid w:val="001B5DF6"/>
    <w:rsid w:val="001C64E7"/>
    <w:rsid w:val="001F2F1A"/>
    <w:rsid w:val="001F5F00"/>
    <w:rsid w:val="0020289B"/>
    <w:rsid w:val="00215B8B"/>
    <w:rsid w:val="00223F54"/>
    <w:rsid w:val="00226DB5"/>
    <w:rsid w:val="002316F3"/>
    <w:rsid w:val="00233170"/>
    <w:rsid w:val="00254338"/>
    <w:rsid w:val="00256566"/>
    <w:rsid w:val="00261911"/>
    <w:rsid w:val="00286FAE"/>
    <w:rsid w:val="0029540D"/>
    <w:rsid w:val="002C16F9"/>
    <w:rsid w:val="00313E91"/>
    <w:rsid w:val="00321BC1"/>
    <w:rsid w:val="00323492"/>
    <w:rsid w:val="00323BA3"/>
    <w:rsid w:val="00342621"/>
    <w:rsid w:val="003447D2"/>
    <w:rsid w:val="00355765"/>
    <w:rsid w:val="00357947"/>
    <w:rsid w:val="00366003"/>
    <w:rsid w:val="00367F68"/>
    <w:rsid w:val="00391632"/>
    <w:rsid w:val="003A7E69"/>
    <w:rsid w:val="003B2E2D"/>
    <w:rsid w:val="003B76EF"/>
    <w:rsid w:val="003C2364"/>
    <w:rsid w:val="003C291A"/>
    <w:rsid w:val="003F192D"/>
    <w:rsid w:val="003F1F66"/>
    <w:rsid w:val="0041701F"/>
    <w:rsid w:val="0044717C"/>
    <w:rsid w:val="004633F6"/>
    <w:rsid w:val="00467E84"/>
    <w:rsid w:val="00480773"/>
    <w:rsid w:val="00482984"/>
    <w:rsid w:val="004871C5"/>
    <w:rsid w:val="004A65ED"/>
    <w:rsid w:val="004C1FB5"/>
    <w:rsid w:val="004C58E6"/>
    <w:rsid w:val="004C616A"/>
    <w:rsid w:val="004E47C3"/>
    <w:rsid w:val="004E48C1"/>
    <w:rsid w:val="00514FC1"/>
    <w:rsid w:val="00522002"/>
    <w:rsid w:val="00522C5E"/>
    <w:rsid w:val="00526777"/>
    <w:rsid w:val="00532705"/>
    <w:rsid w:val="00553B32"/>
    <w:rsid w:val="00574E3C"/>
    <w:rsid w:val="005940E9"/>
    <w:rsid w:val="00594B18"/>
    <w:rsid w:val="005A03F2"/>
    <w:rsid w:val="005D0484"/>
    <w:rsid w:val="005D5AA1"/>
    <w:rsid w:val="00607AF8"/>
    <w:rsid w:val="00621267"/>
    <w:rsid w:val="00632B74"/>
    <w:rsid w:val="006441E6"/>
    <w:rsid w:val="006569A4"/>
    <w:rsid w:val="006576F3"/>
    <w:rsid w:val="00664FFC"/>
    <w:rsid w:val="00695161"/>
    <w:rsid w:val="006C319F"/>
    <w:rsid w:val="006C59A6"/>
    <w:rsid w:val="006E2402"/>
    <w:rsid w:val="006E7A3D"/>
    <w:rsid w:val="00703F58"/>
    <w:rsid w:val="0072740F"/>
    <w:rsid w:val="00730E5C"/>
    <w:rsid w:val="0073478C"/>
    <w:rsid w:val="00744491"/>
    <w:rsid w:val="00745103"/>
    <w:rsid w:val="00751B9E"/>
    <w:rsid w:val="00752C0C"/>
    <w:rsid w:val="00756156"/>
    <w:rsid w:val="0077139B"/>
    <w:rsid w:val="00787783"/>
    <w:rsid w:val="007900B4"/>
    <w:rsid w:val="007927E1"/>
    <w:rsid w:val="007A4B97"/>
    <w:rsid w:val="007A4E95"/>
    <w:rsid w:val="008057B5"/>
    <w:rsid w:val="00820990"/>
    <w:rsid w:val="008322A8"/>
    <w:rsid w:val="00837C79"/>
    <w:rsid w:val="00844BC4"/>
    <w:rsid w:val="00845D03"/>
    <w:rsid w:val="0086478D"/>
    <w:rsid w:val="008B1BC2"/>
    <w:rsid w:val="008B5FD1"/>
    <w:rsid w:val="008B69A1"/>
    <w:rsid w:val="008D6425"/>
    <w:rsid w:val="008E66A3"/>
    <w:rsid w:val="008E758B"/>
    <w:rsid w:val="009061EE"/>
    <w:rsid w:val="00917334"/>
    <w:rsid w:val="0094250B"/>
    <w:rsid w:val="009505D0"/>
    <w:rsid w:val="009565A5"/>
    <w:rsid w:val="009574EC"/>
    <w:rsid w:val="009619C6"/>
    <w:rsid w:val="00995209"/>
    <w:rsid w:val="009C2B9E"/>
    <w:rsid w:val="00A1494A"/>
    <w:rsid w:val="00A33DF8"/>
    <w:rsid w:val="00A35F63"/>
    <w:rsid w:val="00A5553E"/>
    <w:rsid w:val="00A7258A"/>
    <w:rsid w:val="00AA195E"/>
    <w:rsid w:val="00AC243F"/>
    <w:rsid w:val="00B05472"/>
    <w:rsid w:val="00B05A7F"/>
    <w:rsid w:val="00B11FEF"/>
    <w:rsid w:val="00B13A4E"/>
    <w:rsid w:val="00B14E2C"/>
    <w:rsid w:val="00B26EC0"/>
    <w:rsid w:val="00B303EC"/>
    <w:rsid w:val="00B43196"/>
    <w:rsid w:val="00B52FD3"/>
    <w:rsid w:val="00B606B2"/>
    <w:rsid w:val="00B8741B"/>
    <w:rsid w:val="00BB21C0"/>
    <w:rsid w:val="00BB7AD7"/>
    <w:rsid w:val="00BC09A6"/>
    <w:rsid w:val="00BC4316"/>
    <w:rsid w:val="00BC4C46"/>
    <w:rsid w:val="00C10270"/>
    <w:rsid w:val="00C107D5"/>
    <w:rsid w:val="00C131A8"/>
    <w:rsid w:val="00C15E0C"/>
    <w:rsid w:val="00C303BA"/>
    <w:rsid w:val="00C4419E"/>
    <w:rsid w:val="00C44E14"/>
    <w:rsid w:val="00C63783"/>
    <w:rsid w:val="00C64D9A"/>
    <w:rsid w:val="00C70F0A"/>
    <w:rsid w:val="00C71FB7"/>
    <w:rsid w:val="00CC2865"/>
    <w:rsid w:val="00CD3B25"/>
    <w:rsid w:val="00CD43AD"/>
    <w:rsid w:val="00CE3449"/>
    <w:rsid w:val="00D01C5F"/>
    <w:rsid w:val="00D10325"/>
    <w:rsid w:val="00D12505"/>
    <w:rsid w:val="00D2305C"/>
    <w:rsid w:val="00D2622A"/>
    <w:rsid w:val="00D35DED"/>
    <w:rsid w:val="00D43CF4"/>
    <w:rsid w:val="00D50BDA"/>
    <w:rsid w:val="00D55E24"/>
    <w:rsid w:val="00D56C18"/>
    <w:rsid w:val="00D57E50"/>
    <w:rsid w:val="00D63C85"/>
    <w:rsid w:val="00D778E5"/>
    <w:rsid w:val="00D94E35"/>
    <w:rsid w:val="00DB1F10"/>
    <w:rsid w:val="00DC5E54"/>
    <w:rsid w:val="00DC6D61"/>
    <w:rsid w:val="00DD40DF"/>
    <w:rsid w:val="00E10829"/>
    <w:rsid w:val="00E215AA"/>
    <w:rsid w:val="00E36D72"/>
    <w:rsid w:val="00E372C1"/>
    <w:rsid w:val="00E55D0C"/>
    <w:rsid w:val="00E5640C"/>
    <w:rsid w:val="00E63270"/>
    <w:rsid w:val="00E7591B"/>
    <w:rsid w:val="00E82EFB"/>
    <w:rsid w:val="00E86730"/>
    <w:rsid w:val="00EB36CA"/>
    <w:rsid w:val="00F072CD"/>
    <w:rsid w:val="00F25111"/>
    <w:rsid w:val="00F446DF"/>
    <w:rsid w:val="00F65B3E"/>
    <w:rsid w:val="00F815CD"/>
    <w:rsid w:val="00F9104B"/>
    <w:rsid w:val="00F91CEB"/>
    <w:rsid w:val="00FA08B5"/>
    <w:rsid w:val="00FB7CFD"/>
    <w:rsid w:val="00FD5A4D"/>
    <w:rsid w:val="00FE1CB9"/>
    <w:rsid w:val="00FF3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5">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1">
    <w:name w:val="heading 1"/>
    <w:basedOn w:val="Normal"/>
    <w:link w:val="Heading1Char"/>
    <w:uiPriority w:val="9"/>
    <w:qFormat/>
    <w:rsid w:val="001B5DF6"/>
    <w:pPr>
      <w:spacing w:before="100" w:beforeAutospacing="1" w:after="100" w:afterAutospacing="1" w:line="240" w:lineRule="auto"/>
      <w:outlineLvl w:val="0"/>
    </w:pPr>
    <w:rPr>
      <w:rFonts w:ascii="Times New Roman" w:eastAsia="Times New Roman" w:hAnsi="Times New Roman"/>
      <w:b/>
      <w:bCs/>
      <w:kern w:val="36"/>
      <w:sz w:val="48"/>
      <w:szCs w:val="48"/>
      <w:lang w:eastAsia="zh-CN"/>
    </w:rPr>
  </w:style>
  <w:style w:type="paragraph" w:styleId="Heading2">
    <w:name w:val="heading 2"/>
    <w:basedOn w:val="Normal"/>
    <w:link w:val="Heading2Char"/>
    <w:uiPriority w:val="9"/>
    <w:qFormat/>
    <w:rsid w:val="001B5DF6"/>
    <w:pPr>
      <w:spacing w:before="100" w:beforeAutospacing="1" w:after="100" w:afterAutospacing="1" w:line="240" w:lineRule="auto"/>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 w:type="character" w:customStyle="1" w:styleId="Heading1Char">
    <w:name w:val="Heading 1 Char"/>
    <w:basedOn w:val="DefaultParagraphFont"/>
    <w:link w:val="Heading1"/>
    <w:uiPriority w:val="9"/>
    <w:rsid w:val="001B5DF6"/>
    <w:rPr>
      <w:rFonts w:ascii="Times New Roman" w:eastAsia="Times New Roman" w:hAnsi="Times New Roman"/>
      <w:b/>
      <w:bCs/>
      <w:kern w:val="36"/>
      <w:sz w:val="48"/>
      <w:szCs w:val="48"/>
      <w:lang w:eastAsia="zh-CN"/>
    </w:rPr>
  </w:style>
  <w:style w:type="character" w:customStyle="1" w:styleId="Heading2Char">
    <w:name w:val="Heading 2 Char"/>
    <w:basedOn w:val="DefaultParagraphFont"/>
    <w:link w:val="Heading2"/>
    <w:uiPriority w:val="9"/>
    <w:rsid w:val="001B5DF6"/>
    <w:rPr>
      <w:rFonts w:ascii="Times New Roman" w:eastAsia="Times New Roman" w:hAnsi="Times New Roman"/>
      <w:b/>
      <w:bCs/>
      <w:sz w:val="36"/>
      <w:szCs w:val="36"/>
      <w:lang w:eastAsia="zh-CN"/>
    </w:rPr>
  </w:style>
  <w:style w:type="paragraph" w:styleId="NormalWeb">
    <w:name w:val="Normal (Web)"/>
    <w:basedOn w:val="Normal"/>
    <w:uiPriority w:val="99"/>
    <w:semiHidden/>
    <w:unhideWhenUsed/>
    <w:rsid w:val="001B5DF6"/>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info">
    <w:name w:val="info"/>
    <w:basedOn w:val="DefaultParagraphFont"/>
    <w:rsid w:val="001B5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158253">
      <w:bodyDiv w:val="1"/>
      <w:marLeft w:val="0"/>
      <w:marRight w:val="0"/>
      <w:marTop w:val="0"/>
      <w:marBottom w:val="0"/>
      <w:divBdr>
        <w:top w:val="none" w:sz="0" w:space="0" w:color="auto"/>
        <w:left w:val="none" w:sz="0" w:space="0" w:color="auto"/>
        <w:bottom w:val="none" w:sz="0" w:space="0" w:color="auto"/>
        <w:right w:val="none" w:sz="0" w:space="0" w:color="auto"/>
      </w:divBdr>
      <w:divsChild>
        <w:div w:id="683091542">
          <w:marLeft w:val="0"/>
          <w:marRight w:val="0"/>
          <w:marTop w:val="0"/>
          <w:marBottom w:val="0"/>
          <w:divBdr>
            <w:top w:val="none" w:sz="0" w:space="0" w:color="auto"/>
            <w:left w:val="none" w:sz="0" w:space="0" w:color="auto"/>
            <w:bottom w:val="none" w:sz="0" w:space="0" w:color="auto"/>
            <w:right w:val="none" w:sz="0" w:space="0" w:color="auto"/>
          </w:divBdr>
          <w:divsChild>
            <w:div w:id="3847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91684">
      <w:bodyDiv w:val="1"/>
      <w:marLeft w:val="0"/>
      <w:marRight w:val="0"/>
      <w:marTop w:val="0"/>
      <w:marBottom w:val="0"/>
      <w:divBdr>
        <w:top w:val="none" w:sz="0" w:space="0" w:color="auto"/>
        <w:left w:val="none" w:sz="0" w:space="0" w:color="auto"/>
        <w:bottom w:val="none" w:sz="0" w:space="0" w:color="auto"/>
        <w:right w:val="none" w:sz="0" w:space="0" w:color="auto"/>
      </w:divBdr>
      <w:divsChild>
        <w:div w:id="133261345">
          <w:marLeft w:val="0"/>
          <w:marRight w:val="0"/>
          <w:marTop w:val="0"/>
          <w:marBottom w:val="0"/>
          <w:divBdr>
            <w:top w:val="none" w:sz="0" w:space="0" w:color="auto"/>
            <w:left w:val="none" w:sz="0" w:space="0" w:color="auto"/>
            <w:bottom w:val="none" w:sz="0" w:space="0" w:color="auto"/>
            <w:right w:val="none" w:sz="0" w:space="0" w:color="auto"/>
          </w:divBdr>
          <w:divsChild>
            <w:div w:id="15053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2CFE18849334CAEF40BFFB904EF2A" ma:contentTypeVersion="0" ma:contentTypeDescription="Create a new document." ma:contentTypeScope="" ma:versionID="290a91f0f0c2ab6ec21d28815a62cb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8833-9DCB-48CB-83F8-CA314D0F03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4F1D2-470D-4488-8ABC-0FA51F2C79FB}">
  <ds:schemaRefs>
    <ds:schemaRef ds:uri="http://schemas.microsoft.com/sharepoint/v3/contenttype/forms"/>
  </ds:schemaRefs>
</ds:datastoreItem>
</file>

<file path=customXml/itemProps3.xml><?xml version="1.0" encoding="utf-8"?>
<ds:datastoreItem xmlns:ds="http://schemas.openxmlformats.org/officeDocument/2006/customXml" ds:itemID="{0DAB9051-0BE3-4903-A23D-06539AA0E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B7AE89D-20FB-4F5F-8F67-0C05BA08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cbryant3</dc:creator>
  <cp:lastModifiedBy>mconrad</cp:lastModifiedBy>
  <cp:revision>5</cp:revision>
  <cp:lastPrinted>2013-04-12T19:41:00Z</cp:lastPrinted>
  <dcterms:created xsi:type="dcterms:W3CDTF">2013-04-15T17:22:00Z</dcterms:created>
  <dcterms:modified xsi:type="dcterms:W3CDTF">2013-06-20T21:09:00Z</dcterms:modified>
</cp:coreProperties>
</file>