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6"/>
        <w:gridCol w:w="3848"/>
        <w:gridCol w:w="2556"/>
        <w:gridCol w:w="198"/>
        <w:gridCol w:w="1144"/>
        <w:gridCol w:w="678"/>
        <w:gridCol w:w="1324"/>
        <w:gridCol w:w="1275"/>
        <w:gridCol w:w="797"/>
        <w:gridCol w:w="23"/>
      </w:tblGrid>
      <w:tr w:rsidR="00DD40DF" w:rsidTr="00993040">
        <w:trPr>
          <w:trHeight w:val="457"/>
        </w:trPr>
        <w:tc>
          <w:tcPr>
            <w:tcW w:w="13199" w:type="dxa"/>
            <w:gridSpan w:val="10"/>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6C59A6" w:rsidRDefault="006C59A6" w:rsidP="00C44E14">
            <w:pPr>
              <w:autoSpaceDE w:val="0"/>
              <w:autoSpaceDN w:val="0"/>
              <w:adjustRightInd w:val="0"/>
              <w:spacing w:after="0" w:line="240" w:lineRule="auto"/>
              <w:rPr>
                <w:rFonts w:cs="Tahoma"/>
                <w:b/>
              </w:rPr>
            </w:pPr>
          </w:p>
          <w:p w:rsidR="006C59A6" w:rsidRDefault="006C59A6" w:rsidP="006C59A6">
            <w:pPr>
              <w:spacing w:after="0"/>
            </w:pPr>
            <w:r>
              <w:t>This is an introductory course for Banking and Financial Support Services which also operates a student bank as the implementation practicum. This course also introduces the student to personal finance, including opening and maintaining a checking account, and credit card pitfalls and proper use, a very important skill for all young adults. It is designed to familiarize the student with all aspects of a typical bank including savings, loans, operations, and audit functions. It also covers the history of banking, the organizational structure, and the operations and marketing of a student bank.</w:t>
            </w:r>
          </w:p>
          <w:p w:rsidR="006C59A6" w:rsidRDefault="006C59A6" w:rsidP="006C59A6">
            <w:pPr>
              <w:spacing w:after="0"/>
            </w:pPr>
          </w:p>
          <w:p w:rsidR="006C59A6" w:rsidRPr="00055E06" w:rsidRDefault="006C59A6" w:rsidP="006C59A6">
            <w:pPr>
              <w:spacing w:after="0"/>
              <w:rPr>
                <w:u w:val="single"/>
              </w:rPr>
            </w:pPr>
            <w:r w:rsidRPr="00055E06">
              <w:rPr>
                <w:u w:val="single"/>
              </w:rPr>
              <w:t>COURSE  RATIONALE</w:t>
            </w:r>
          </w:p>
          <w:p w:rsidR="006C59A6" w:rsidRDefault="006C59A6" w:rsidP="006C59A6">
            <w:pPr>
              <w:spacing w:after="0"/>
            </w:pPr>
            <w:r>
              <w:t>Financial literacy is essential in meeting the financial challenges of the 21st Century. The course</w:t>
            </w:r>
            <w:r w:rsidR="00A7258A">
              <w:t xml:space="preserve"> </w:t>
            </w:r>
            <w:r>
              <w:t>provides valuable experience in running an actual bank while learning to analyze personal financial</w:t>
            </w:r>
            <w:r w:rsidR="00A7258A">
              <w:t xml:space="preserve"> </w:t>
            </w:r>
            <w:r>
              <w:t>decisions, evaluate the costs and benefits of their decisions, recognize the rights and responsibilities</w:t>
            </w:r>
            <w:r w:rsidR="00A7258A">
              <w:t xml:space="preserve"> </w:t>
            </w:r>
            <w:r>
              <w:t>as consumers, and apply the knowledge learned in school to financial situations encountered later in</w:t>
            </w:r>
            <w:r w:rsidR="00A7258A">
              <w:t xml:space="preserve"> </w:t>
            </w:r>
            <w:r>
              <w:t>life.</w:t>
            </w:r>
          </w:p>
          <w:p w:rsidR="00993040" w:rsidRDefault="00993040" w:rsidP="006C59A6">
            <w:pPr>
              <w:spacing w:after="0"/>
            </w:pPr>
          </w:p>
          <w:p w:rsidR="00993040" w:rsidRDefault="00993040" w:rsidP="006C59A6">
            <w:pPr>
              <w:spacing w:after="0"/>
            </w:pPr>
          </w:p>
          <w:p w:rsidR="00993040" w:rsidRDefault="00993040" w:rsidP="006C59A6">
            <w:pPr>
              <w:spacing w:after="0"/>
            </w:pPr>
          </w:p>
          <w:p w:rsidR="00993040" w:rsidRDefault="00993040" w:rsidP="006C59A6">
            <w:pPr>
              <w:spacing w:after="0"/>
            </w:pPr>
          </w:p>
          <w:p w:rsidR="00993040" w:rsidRDefault="00993040" w:rsidP="006C59A6">
            <w:pPr>
              <w:spacing w:after="0"/>
            </w:pPr>
          </w:p>
          <w:p w:rsidR="00993040" w:rsidRDefault="00993040" w:rsidP="006C59A6">
            <w:pPr>
              <w:spacing w:after="0"/>
            </w:pPr>
          </w:p>
          <w:p w:rsidR="00993040" w:rsidRDefault="00993040" w:rsidP="006C59A6">
            <w:pPr>
              <w:spacing w:after="0"/>
            </w:pPr>
          </w:p>
          <w:p w:rsidR="00993040" w:rsidRDefault="00993040" w:rsidP="006C59A6">
            <w:pPr>
              <w:spacing w:after="0"/>
            </w:pPr>
          </w:p>
          <w:p w:rsidR="00993040" w:rsidRDefault="00993040" w:rsidP="006C59A6">
            <w:pPr>
              <w:spacing w:after="0"/>
            </w:pPr>
          </w:p>
          <w:p w:rsidR="00993040" w:rsidRDefault="00993040" w:rsidP="006C59A6">
            <w:pPr>
              <w:spacing w:after="0"/>
            </w:pPr>
          </w:p>
          <w:p w:rsidR="00993040" w:rsidRDefault="00993040" w:rsidP="006C59A6">
            <w:pPr>
              <w:spacing w:after="0"/>
            </w:pPr>
          </w:p>
          <w:p w:rsidR="00993040" w:rsidRDefault="00993040" w:rsidP="006C59A6">
            <w:pPr>
              <w:spacing w:after="0"/>
            </w:pPr>
          </w:p>
          <w:p w:rsidR="00993040" w:rsidRDefault="00993040" w:rsidP="006C59A6">
            <w:pPr>
              <w:spacing w:after="0"/>
            </w:pPr>
          </w:p>
          <w:p w:rsidR="00993040" w:rsidRDefault="00993040" w:rsidP="006C59A6">
            <w:pPr>
              <w:spacing w:after="0"/>
            </w:pPr>
          </w:p>
          <w:p w:rsidR="00993040" w:rsidRDefault="00993040" w:rsidP="006C59A6">
            <w:pPr>
              <w:spacing w:after="0"/>
            </w:pPr>
          </w:p>
          <w:p w:rsidR="00993040" w:rsidRDefault="00993040" w:rsidP="006C59A6">
            <w:pPr>
              <w:spacing w:after="0"/>
            </w:pPr>
          </w:p>
          <w:p w:rsidR="00DD40DF" w:rsidRPr="00C44E14" w:rsidRDefault="00DD40DF" w:rsidP="00C44E14">
            <w:pPr>
              <w:autoSpaceDE w:val="0"/>
              <w:autoSpaceDN w:val="0"/>
              <w:adjustRightInd w:val="0"/>
              <w:spacing w:after="0" w:line="240" w:lineRule="auto"/>
              <w:rPr>
                <w:rFonts w:cs="Tahoma"/>
                <w:b/>
              </w:rPr>
            </w:pPr>
          </w:p>
        </w:tc>
      </w:tr>
      <w:tr w:rsidR="00A7258A" w:rsidRPr="00DD40DF" w:rsidTr="00993040">
        <w:trPr>
          <w:gridAfter w:val="1"/>
          <w:wAfter w:w="23" w:type="dxa"/>
        </w:trPr>
        <w:tc>
          <w:tcPr>
            <w:tcW w:w="7760" w:type="dxa"/>
            <w:gridSpan w:val="3"/>
          </w:tcPr>
          <w:p w:rsidR="00A7258A" w:rsidRPr="00993040" w:rsidRDefault="00A7258A" w:rsidP="00993040">
            <w:pPr>
              <w:spacing w:after="0"/>
            </w:pPr>
            <w:r w:rsidRPr="00C44E14">
              <w:rPr>
                <w:b/>
              </w:rPr>
              <w:lastRenderedPageBreak/>
              <w:t>UNIT</w:t>
            </w:r>
            <w:r>
              <w:rPr>
                <w:b/>
              </w:rPr>
              <w:t xml:space="preserve"> </w:t>
            </w:r>
            <w:r w:rsidR="00D37BB6">
              <w:rPr>
                <w:b/>
              </w:rPr>
              <w:t>6</w:t>
            </w:r>
            <w:r>
              <w:rPr>
                <w:b/>
              </w:rPr>
              <w:t>, DESCRIPTION</w:t>
            </w:r>
            <w:r w:rsidRPr="00C44E14">
              <w:rPr>
                <w:b/>
              </w:rPr>
              <w:t xml:space="preserve">: </w:t>
            </w:r>
            <w:r>
              <w:rPr>
                <w:b/>
              </w:rPr>
              <w:t xml:space="preserve"> </w:t>
            </w:r>
            <w:r w:rsidR="00622E0F">
              <w:t xml:space="preserve">Define and explain the </w:t>
            </w:r>
            <w:r w:rsidR="00D37BB6">
              <w:t xml:space="preserve">lending </w:t>
            </w:r>
            <w:r w:rsidR="00622E0F">
              <w:t xml:space="preserve">process for financial institutions, the qualifying </w:t>
            </w:r>
            <w:r w:rsidR="00D37BB6">
              <w:t>requirements</w:t>
            </w:r>
            <w:r w:rsidR="00622E0F">
              <w:t>,</w:t>
            </w:r>
            <w:r w:rsidR="00D37BB6">
              <w:t xml:space="preserve"> and categorization of loans.</w:t>
            </w:r>
            <w:r w:rsidR="00622E0F">
              <w:t xml:space="preserve">  Students will learn the approval criteria for lending.</w:t>
            </w:r>
            <w:r w:rsidR="00D37BB6">
              <w:t xml:space="preserve">  </w:t>
            </w:r>
            <w:r w:rsidR="00F35200">
              <w:t xml:space="preserve">  </w:t>
            </w:r>
          </w:p>
        </w:tc>
        <w:tc>
          <w:tcPr>
            <w:tcW w:w="5416" w:type="dxa"/>
            <w:gridSpan w:val="6"/>
          </w:tcPr>
          <w:p w:rsidR="00A7258A" w:rsidRPr="00C44E14" w:rsidRDefault="00A7258A" w:rsidP="00A7258A">
            <w:pPr>
              <w:spacing w:line="240" w:lineRule="auto"/>
              <w:rPr>
                <w:b/>
              </w:rPr>
            </w:pPr>
            <w:r w:rsidRPr="00C44E14">
              <w:rPr>
                <w:b/>
              </w:rPr>
              <w:t>SUGGESTED UNIT TIMELINE:</w:t>
            </w:r>
            <w:r>
              <w:rPr>
                <w:b/>
              </w:rPr>
              <w:t xml:space="preserve">  </w:t>
            </w:r>
            <w:r w:rsidRPr="00C44E14">
              <w:rPr>
                <w:b/>
              </w:rPr>
              <w:t xml:space="preserve"> </w:t>
            </w:r>
            <w:r w:rsidR="001B0ECF">
              <w:rPr>
                <w:b/>
              </w:rPr>
              <w:t>3</w:t>
            </w:r>
            <w:r w:rsidR="001F2F1A">
              <w:rPr>
                <w:b/>
              </w:rPr>
              <w:t xml:space="preserve"> weeks and throughout the school year in the bank activity</w:t>
            </w:r>
            <w:r w:rsidRPr="00C44E14">
              <w:rPr>
                <w:b/>
              </w:rPr>
              <w:t xml:space="preserve">                                 </w:t>
            </w:r>
          </w:p>
          <w:p w:rsidR="00A7258A" w:rsidRPr="00C44E14" w:rsidRDefault="00A7258A" w:rsidP="00A7258A">
            <w:pPr>
              <w:spacing w:line="240" w:lineRule="auto"/>
              <w:rPr>
                <w:b/>
              </w:rPr>
            </w:pPr>
            <w:r w:rsidRPr="00C44E14">
              <w:rPr>
                <w:b/>
              </w:rPr>
              <w:t xml:space="preserve">CLASS PERIOD (min.): </w:t>
            </w:r>
            <w:r w:rsidR="00993040">
              <w:rPr>
                <w:b/>
              </w:rPr>
              <w:t>5 min.</w:t>
            </w:r>
          </w:p>
        </w:tc>
      </w:tr>
      <w:tr w:rsidR="00993040" w:rsidRPr="00DD40DF" w:rsidTr="00993040">
        <w:trPr>
          <w:gridAfter w:val="1"/>
          <w:wAfter w:w="23" w:type="dxa"/>
          <w:trHeight w:val="1601"/>
        </w:trPr>
        <w:tc>
          <w:tcPr>
            <w:tcW w:w="13176" w:type="dxa"/>
            <w:gridSpan w:val="9"/>
          </w:tcPr>
          <w:p w:rsidR="00993040" w:rsidRPr="00C44E14" w:rsidRDefault="00993040" w:rsidP="00993040">
            <w:pPr>
              <w:spacing w:after="0" w:line="240" w:lineRule="auto"/>
              <w:rPr>
                <w:b/>
              </w:rPr>
            </w:pPr>
            <w:r w:rsidRPr="00C44E14">
              <w:rPr>
                <w:b/>
              </w:rPr>
              <w:t>ESSENTIAL QUESTIONS:</w:t>
            </w:r>
          </w:p>
          <w:p w:rsidR="00993040" w:rsidRPr="001F2F1A" w:rsidRDefault="00993040" w:rsidP="00993040">
            <w:pPr>
              <w:spacing w:after="0" w:line="240" w:lineRule="auto"/>
            </w:pPr>
            <w:r>
              <w:rPr>
                <w:b/>
              </w:rPr>
              <w:t xml:space="preserve">1. </w:t>
            </w:r>
            <w:r>
              <w:t xml:space="preserve">   What is the ability of banking to provide risk free deposit functions and almost unlimited lending by selling loans?</w:t>
            </w:r>
          </w:p>
          <w:p w:rsidR="00993040" w:rsidRDefault="00993040" w:rsidP="00993040">
            <w:pPr>
              <w:spacing w:after="0" w:line="240" w:lineRule="auto"/>
              <w:rPr>
                <w:b/>
              </w:rPr>
            </w:pPr>
            <w:r>
              <w:rPr>
                <w:b/>
              </w:rPr>
              <w:t xml:space="preserve">2. </w:t>
            </w:r>
            <w:r>
              <w:t xml:space="preserve">  What sources have replaced lending as the primary means of revenue for banks and credit unions? </w:t>
            </w:r>
          </w:p>
          <w:p w:rsidR="00993040" w:rsidRPr="00F35200" w:rsidRDefault="00993040" w:rsidP="00993040">
            <w:pPr>
              <w:spacing w:after="0" w:line="240" w:lineRule="auto"/>
            </w:pPr>
            <w:r>
              <w:rPr>
                <w:b/>
              </w:rPr>
              <w:t xml:space="preserve">3.  </w:t>
            </w:r>
            <w:r>
              <w:t>How does borrowing establish credit and by what means does it do so?</w:t>
            </w:r>
          </w:p>
          <w:p w:rsidR="00993040" w:rsidRDefault="00993040" w:rsidP="00993040">
            <w:pPr>
              <w:spacing w:after="0" w:line="240" w:lineRule="auto"/>
            </w:pPr>
            <w:r>
              <w:rPr>
                <w:b/>
              </w:rPr>
              <w:t>4</w:t>
            </w:r>
            <w:r w:rsidRPr="00C44E14">
              <w:rPr>
                <w:b/>
              </w:rPr>
              <w:t>.</w:t>
            </w:r>
            <w:r>
              <w:rPr>
                <w:b/>
              </w:rPr>
              <w:t xml:space="preserve"> </w:t>
            </w:r>
            <w:r>
              <w:t xml:space="preserve">  What constitutes a legal obligation?  What if a borrower fails to repay a loan and permits foreclosure or repossession?</w:t>
            </w:r>
          </w:p>
          <w:p w:rsidR="00AD7F1C" w:rsidRDefault="00AD7F1C" w:rsidP="00993040">
            <w:pPr>
              <w:spacing w:after="0" w:line="240" w:lineRule="auto"/>
            </w:pPr>
          </w:p>
          <w:p w:rsidR="00AD7F1C" w:rsidRPr="001F2F1A" w:rsidRDefault="00AD7F1C" w:rsidP="00993040">
            <w:pPr>
              <w:spacing w:after="0" w:line="240" w:lineRule="auto"/>
            </w:pPr>
          </w:p>
        </w:tc>
      </w:tr>
      <w:tr w:rsidR="00A7258A" w:rsidTr="00993040">
        <w:trPr>
          <w:gridAfter w:val="1"/>
          <w:wAfter w:w="23" w:type="dxa"/>
          <w:trHeight w:val="197"/>
        </w:trPr>
        <w:tc>
          <w:tcPr>
            <w:tcW w:w="13176" w:type="dxa"/>
            <w:gridSpan w:val="9"/>
            <w:shd w:val="clear" w:color="auto" w:fill="D9D9D9"/>
          </w:tcPr>
          <w:p w:rsidR="00A7258A" w:rsidRDefault="00A7258A" w:rsidP="00A7258A">
            <w:pPr>
              <w:spacing w:line="240" w:lineRule="auto"/>
            </w:pPr>
          </w:p>
        </w:tc>
      </w:tr>
      <w:tr w:rsidR="00A7258A" w:rsidTr="00993040">
        <w:trPr>
          <w:gridAfter w:val="1"/>
          <w:wAfter w:w="23" w:type="dxa"/>
          <w:trHeight w:val="467"/>
        </w:trPr>
        <w:tc>
          <w:tcPr>
            <w:tcW w:w="5204" w:type="dxa"/>
            <w:gridSpan w:val="2"/>
            <w:vMerge w:val="restart"/>
          </w:tcPr>
          <w:p w:rsidR="00A7258A" w:rsidRPr="00C44E14" w:rsidRDefault="00A7258A" w:rsidP="00A7258A">
            <w:pPr>
              <w:spacing w:line="240" w:lineRule="auto"/>
              <w:jc w:val="center"/>
              <w:rPr>
                <w:b/>
              </w:rPr>
            </w:pPr>
            <w:r w:rsidRPr="00C44E14">
              <w:rPr>
                <w:b/>
              </w:rPr>
              <w:t xml:space="preserve">ESSENTIAL MEASURABLE LEARNING OBJECTIVES                         </w:t>
            </w:r>
          </w:p>
        </w:tc>
        <w:tc>
          <w:tcPr>
            <w:tcW w:w="2754" w:type="dxa"/>
            <w:gridSpan w:val="2"/>
            <w:vMerge w:val="restart"/>
          </w:tcPr>
          <w:p w:rsidR="00A7258A" w:rsidRPr="00C44E14" w:rsidRDefault="00A7258A" w:rsidP="00A7258A">
            <w:pPr>
              <w:spacing w:line="240" w:lineRule="auto"/>
              <w:jc w:val="center"/>
              <w:rPr>
                <w:b/>
              </w:rPr>
            </w:pPr>
            <w:r w:rsidRPr="00C44E14">
              <w:rPr>
                <w:b/>
              </w:rPr>
              <w:t>CCSS LEARNING GOALS (Anchor Standards/Clusters)</w:t>
            </w:r>
          </w:p>
        </w:tc>
        <w:tc>
          <w:tcPr>
            <w:tcW w:w="5218" w:type="dxa"/>
            <w:gridSpan w:val="5"/>
          </w:tcPr>
          <w:p w:rsidR="00A7258A" w:rsidRPr="00C44E14" w:rsidRDefault="00A7258A" w:rsidP="00A7258A">
            <w:pPr>
              <w:spacing w:line="240" w:lineRule="auto"/>
              <w:jc w:val="center"/>
              <w:rPr>
                <w:b/>
              </w:rPr>
            </w:pPr>
            <w:r w:rsidRPr="00C44E14">
              <w:rPr>
                <w:b/>
              </w:rPr>
              <w:t>CROSSWALK TO STANDARDS</w:t>
            </w:r>
          </w:p>
        </w:tc>
      </w:tr>
      <w:tr w:rsidR="00A7258A" w:rsidTr="00993040">
        <w:trPr>
          <w:gridAfter w:val="1"/>
          <w:wAfter w:w="23" w:type="dxa"/>
          <w:trHeight w:val="466"/>
        </w:trPr>
        <w:tc>
          <w:tcPr>
            <w:tcW w:w="5204" w:type="dxa"/>
            <w:gridSpan w:val="2"/>
            <w:vMerge/>
          </w:tcPr>
          <w:p w:rsidR="00A7258A" w:rsidRPr="00C44E14" w:rsidRDefault="00A7258A" w:rsidP="00A7258A">
            <w:pPr>
              <w:spacing w:line="240" w:lineRule="auto"/>
              <w:jc w:val="center"/>
              <w:rPr>
                <w:b/>
              </w:rPr>
            </w:pPr>
          </w:p>
        </w:tc>
        <w:tc>
          <w:tcPr>
            <w:tcW w:w="2754" w:type="dxa"/>
            <w:gridSpan w:val="2"/>
            <w:vMerge/>
          </w:tcPr>
          <w:p w:rsidR="00A7258A" w:rsidRPr="00C44E14" w:rsidRDefault="00A7258A" w:rsidP="00A7258A">
            <w:pPr>
              <w:spacing w:line="240" w:lineRule="auto"/>
              <w:jc w:val="center"/>
              <w:rPr>
                <w:b/>
              </w:rPr>
            </w:pPr>
          </w:p>
        </w:tc>
        <w:tc>
          <w:tcPr>
            <w:tcW w:w="1144" w:type="dxa"/>
            <w:shd w:val="clear" w:color="auto" w:fill="auto"/>
          </w:tcPr>
          <w:p w:rsidR="00A7258A" w:rsidRPr="00C44E14" w:rsidRDefault="00A7258A" w:rsidP="00A7258A">
            <w:pPr>
              <w:spacing w:line="240" w:lineRule="auto"/>
              <w:jc w:val="center"/>
              <w:rPr>
                <w:b/>
              </w:rPr>
            </w:pPr>
            <w:r w:rsidRPr="00C44E14">
              <w:rPr>
                <w:b/>
              </w:rPr>
              <w:t>GLEs/CLEs</w:t>
            </w:r>
          </w:p>
        </w:tc>
        <w:tc>
          <w:tcPr>
            <w:tcW w:w="678" w:type="dxa"/>
            <w:shd w:val="clear" w:color="auto" w:fill="auto"/>
          </w:tcPr>
          <w:p w:rsidR="00A7258A" w:rsidRPr="00C44E14" w:rsidRDefault="00A7258A" w:rsidP="00A7258A">
            <w:pPr>
              <w:spacing w:line="240" w:lineRule="auto"/>
              <w:jc w:val="center"/>
              <w:rPr>
                <w:b/>
              </w:rPr>
            </w:pPr>
            <w:r w:rsidRPr="00C44E14">
              <w:rPr>
                <w:b/>
              </w:rPr>
              <w:t>PS</w:t>
            </w:r>
          </w:p>
        </w:tc>
        <w:tc>
          <w:tcPr>
            <w:tcW w:w="1324" w:type="dxa"/>
          </w:tcPr>
          <w:p w:rsidR="00A7258A" w:rsidRPr="00C44E14" w:rsidRDefault="00A7258A" w:rsidP="00A7258A">
            <w:pPr>
              <w:spacing w:line="240" w:lineRule="auto"/>
              <w:jc w:val="center"/>
              <w:rPr>
                <w:b/>
              </w:rPr>
            </w:pPr>
            <w:r w:rsidRPr="00C44E14">
              <w:rPr>
                <w:b/>
              </w:rPr>
              <w:t>CCSS</w:t>
            </w:r>
          </w:p>
        </w:tc>
        <w:tc>
          <w:tcPr>
            <w:tcW w:w="1275" w:type="dxa"/>
          </w:tcPr>
          <w:p w:rsidR="00A7258A" w:rsidRDefault="00A7258A" w:rsidP="00F972A7">
            <w:pPr>
              <w:spacing w:after="0" w:line="240" w:lineRule="auto"/>
              <w:jc w:val="center"/>
              <w:rPr>
                <w:b/>
              </w:rPr>
            </w:pPr>
            <w:r w:rsidRPr="00C44E14">
              <w:rPr>
                <w:b/>
              </w:rPr>
              <w:t>OTHER</w:t>
            </w:r>
          </w:p>
          <w:p w:rsidR="00F972A7" w:rsidRPr="00C44E14" w:rsidRDefault="00F972A7" w:rsidP="00F972A7">
            <w:pPr>
              <w:spacing w:after="0" w:line="240" w:lineRule="auto"/>
              <w:jc w:val="center"/>
              <w:rPr>
                <w:b/>
              </w:rPr>
            </w:pPr>
            <w:r>
              <w:rPr>
                <w:b/>
              </w:rPr>
              <w:t>NBEA</w:t>
            </w:r>
          </w:p>
        </w:tc>
        <w:tc>
          <w:tcPr>
            <w:tcW w:w="797" w:type="dxa"/>
          </w:tcPr>
          <w:p w:rsidR="00A7258A" w:rsidRPr="00C44E14" w:rsidRDefault="00A7258A" w:rsidP="00A7258A">
            <w:pPr>
              <w:spacing w:line="240" w:lineRule="auto"/>
              <w:jc w:val="center"/>
              <w:rPr>
                <w:b/>
              </w:rPr>
            </w:pPr>
            <w:r w:rsidRPr="00C44E14">
              <w:rPr>
                <w:b/>
              </w:rPr>
              <w:t>DOK</w:t>
            </w:r>
          </w:p>
        </w:tc>
      </w:tr>
      <w:tr w:rsidR="00A7258A" w:rsidTr="00993040">
        <w:trPr>
          <w:gridAfter w:val="1"/>
          <w:wAfter w:w="23" w:type="dxa"/>
          <w:trHeight w:val="466"/>
        </w:trPr>
        <w:tc>
          <w:tcPr>
            <w:tcW w:w="5204" w:type="dxa"/>
            <w:gridSpan w:val="2"/>
          </w:tcPr>
          <w:p w:rsidR="00A7258A" w:rsidRPr="00EB36CA" w:rsidRDefault="00B77B9D" w:rsidP="00B77B9D">
            <w:pPr>
              <w:spacing w:after="0"/>
              <w:rPr>
                <w:b/>
              </w:rPr>
            </w:pPr>
            <w:r>
              <w:rPr>
                <w:b/>
              </w:rPr>
              <w:t>1.</w:t>
            </w:r>
            <w:r>
              <w:t xml:space="preserve">  Introduce t</w:t>
            </w:r>
            <w:r w:rsidR="00C653FF">
              <w:t>he lending function</w:t>
            </w:r>
            <w:r>
              <w:t>.</w:t>
            </w:r>
          </w:p>
        </w:tc>
        <w:tc>
          <w:tcPr>
            <w:tcW w:w="2754" w:type="dxa"/>
            <w:gridSpan w:val="2"/>
          </w:tcPr>
          <w:p w:rsidR="00A7258A" w:rsidRPr="00C44E14" w:rsidRDefault="00A7258A" w:rsidP="00A7258A">
            <w:pPr>
              <w:spacing w:line="240" w:lineRule="auto"/>
              <w:rPr>
                <w:b/>
              </w:rPr>
            </w:pPr>
          </w:p>
        </w:tc>
        <w:tc>
          <w:tcPr>
            <w:tcW w:w="1144" w:type="dxa"/>
            <w:shd w:val="clear" w:color="auto" w:fill="auto"/>
          </w:tcPr>
          <w:p w:rsidR="00A7258A" w:rsidRPr="00C44E14" w:rsidRDefault="00A7258A" w:rsidP="00A7258A">
            <w:pPr>
              <w:spacing w:line="240" w:lineRule="auto"/>
              <w:rPr>
                <w:b/>
              </w:rPr>
            </w:pPr>
          </w:p>
        </w:tc>
        <w:tc>
          <w:tcPr>
            <w:tcW w:w="678" w:type="dxa"/>
            <w:shd w:val="clear" w:color="auto" w:fill="auto"/>
          </w:tcPr>
          <w:p w:rsidR="00A7258A" w:rsidRPr="00C44E14" w:rsidRDefault="00A7258A" w:rsidP="00A7258A">
            <w:pPr>
              <w:spacing w:line="240" w:lineRule="auto"/>
              <w:rPr>
                <w:b/>
              </w:rPr>
            </w:pPr>
          </w:p>
        </w:tc>
        <w:tc>
          <w:tcPr>
            <w:tcW w:w="1324" w:type="dxa"/>
            <w:shd w:val="clear" w:color="auto" w:fill="auto"/>
          </w:tcPr>
          <w:p w:rsidR="00A7258A" w:rsidRPr="00DC5E54" w:rsidRDefault="00A7258A" w:rsidP="00993040">
            <w:pPr>
              <w:spacing w:after="0"/>
              <w:rPr>
                <w:b/>
              </w:rPr>
            </w:pPr>
          </w:p>
        </w:tc>
        <w:tc>
          <w:tcPr>
            <w:tcW w:w="1275" w:type="dxa"/>
            <w:shd w:val="clear" w:color="auto" w:fill="auto"/>
          </w:tcPr>
          <w:p w:rsidR="00993040" w:rsidRDefault="00C9496F" w:rsidP="00993040">
            <w:pPr>
              <w:spacing w:after="0" w:line="240" w:lineRule="auto"/>
              <w:jc w:val="center"/>
              <w:rPr>
                <w:b/>
              </w:rPr>
            </w:pPr>
            <w:r>
              <w:rPr>
                <w:b/>
              </w:rPr>
              <w:t>PF</w:t>
            </w:r>
            <w:r w:rsidR="00993040">
              <w:rPr>
                <w:b/>
              </w:rPr>
              <w:t>.</w:t>
            </w:r>
            <w:r>
              <w:rPr>
                <w:b/>
              </w:rPr>
              <w:t>VI</w:t>
            </w:r>
            <w:r w:rsidR="00993040">
              <w:rPr>
                <w:b/>
              </w:rPr>
              <w:t>.1</w:t>
            </w:r>
          </w:p>
          <w:p w:rsidR="00993040" w:rsidRDefault="00993040" w:rsidP="00993040">
            <w:pPr>
              <w:spacing w:after="0" w:line="240" w:lineRule="auto"/>
              <w:jc w:val="center"/>
              <w:rPr>
                <w:b/>
              </w:rPr>
            </w:pPr>
            <w:r>
              <w:rPr>
                <w:b/>
              </w:rPr>
              <w:t>PF.VI.2</w:t>
            </w:r>
          </w:p>
          <w:p w:rsidR="00993040" w:rsidRDefault="00993040" w:rsidP="00993040">
            <w:pPr>
              <w:spacing w:after="0" w:line="240" w:lineRule="auto"/>
              <w:jc w:val="center"/>
              <w:rPr>
                <w:b/>
              </w:rPr>
            </w:pPr>
            <w:r>
              <w:rPr>
                <w:b/>
              </w:rPr>
              <w:t>PF.</w:t>
            </w:r>
            <w:r w:rsidR="009903D7">
              <w:rPr>
                <w:b/>
              </w:rPr>
              <w:t>VII</w:t>
            </w:r>
            <w:r>
              <w:rPr>
                <w:b/>
              </w:rPr>
              <w:t>.</w:t>
            </w:r>
            <w:r w:rsidR="00C9496F">
              <w:rPr>
                <w:b/>
              </w:rPr>
              <w:t>1</w:t>
            </w:r>
          </w:p>
          <w:p w:rsidR="00A7258A" w:rsidRPr="00C44E14" w:rsidRDefault="00993040" w:rsidP="00993040">
            <w:pPr>
              <w:spacing w:after="0" w:line="240" w:lineRule="auto"/>
              <w:jc w:val="center"/>
              <w:rPr>
                <w:b/>
              </w:rPr>
            </w:pPr>
            <w:r>
              <w:rPr>
                <w:b/>
              </w:rPr>
              <w:t>PF.VII.</w:t>
            </w:r>
            <w:r w:rsidR="00C9496F">
              <w:rPr>
                <w:b/>
              </w:rPr>
              <w:t>2</w:t>
            </w:r>
          </w:p>
        </w:tc>
        <w:tc>
          <w:tcPr>
            <w:tcW w:w="797" w:type="dxa"/>
            <w:shd w:val="clear" w:color="auto" w:fill="auto"/>
          </w:tcPr>
          <w:p w:rsidR="00A7258A" w:rsidRPr="003B76EF" w:rsidRDefault="00A80A9E" w:rsidP="00A7258A">
            <w:pPr>
              <w:spacing w:line="240" w:lineRule="auto"/>
              <w:jc w:val="center"/>
              <w:rPr>
                <w:b/>
              </w:rPr>
            </w:pPr>
            <w:r>
              <w:rPr>
                <w:b/>
              </w:rPr>
              <w:t>3</w:t>
            </w:r>
          </w:p>
        </w:tc>
      </w:tr>
      <w:tr w:rsidR="00A7258A" w:rsidTr="00993040">
        <w:trPr>
          <w:gridAfter w:val="1"/>
          <w:wAfter w:w="23" w:type="dxa"/>
          <w:trHeight w:val="466"/>
        </w:trPr>
        <w:tc>
          <w:tcPr>
            <w:tcW w:w="5204" w:type="dxa"/>
            <w:gridSpan w:val="2"/>
          </w:tcPr>
          <w:p w:rsidR="00A7258A" w:rsidRPr="00C44E14" w:rsidRDefault="00B77B9D" w:rsidP="00B77B9D">
            <w:pPr>
              <w:pStyle w:val="ListParagraph"/>
              <w:spacing w:line="240" w:lineRule="auto"/>
              <w:ind w:left="0"/>
              <w:rPr>
                <w:b/>
              </w:rPr>
            </w:pPr>
            <w:r>
              <w:rPr>
                <w:b/>
              </w:rPr>
              <w:t>2.</w:t>
            </w:r>
            <w:r>
              <w:t xml:space="preserve">  Classify the p</w:t>
            </w:r>
            <w:r w:rsidR="00E63270">
              <w:t>arties to Negotiable Instruments and their liabilities</w:t>
            </w:r>
            <w:r>
              <w:t>.</w:t>
            </w:r>
          </w:p>
        </w:tc>
        <w:tc>
          <w:tcPr>
            <w:tcW w:w="2754" w:type="dxa"/>
            <w:gridSpan w:val="2"/>
          </w:tcPr>
          <w:p w:rsidR="00A7258A" w:rsidRPr="00C44E14" w:rsidRDefault="00A7258A" w:rsidP="00A7258A">
            <w:pPr>
              <w:spacing w:line="240" w:lineRule="auto"/>
              <w:rPr>
                <w:b/>
              </w:rPr>
            </w:pPr>
          </w:p>
        </w:tc>
        <w:tc>
          <w:tcPr>
            <w:tcW w:w="1144" w:type="dxa"/>
            <w:shd w:val="clear" w:color="auto" w:fill="auto"/>
          </w:tcPr>
          <w:p w:rsidR="00A7258A" w:rsidRPr="00C44E14" w:rsidRDefault="00A7258A" w:rsidP="00A7258A">
            <w:pPr>
              <w:spacing w:line="240" w:lineRule="auto"/>
              <w:rPr>
                <w:b/>
              </w:rPr>
            </w:pPr>
          </w:p>
        </w:tc>
        <w:tc>
          <w:tcPr>
            <w:tcW w:w="678" w:type="dxa"/>
            <w:shd w:val="clear" w:color="auto" w:fill="auto"/>
          </w:tcPr>
          <w:p w:rsidR="00A7258A" w:rsidRPr="00C44E14" w:rsidRDefault="00A7258A" w:rsidP="00A7258A">
            <w:pPr>
              <w:spacing w:line="240" w:lineRule="auto"/>
              <w:rPr>
                <w:b/>
              </w:rPr>
            </w:pPr>
          </w:p>
        </w:tc>
        <w:tc>
          <w:tcPr>
            <w:tcW w:w="1324" w:type="dxa"/>
            <w:shd w:val="clear" w:color="auto" w:fill="auto"/>
          </w:tcPr>
          <w:p w:rsidR="00A7258A" w:rsidRPr="00DC5E54" w:rsidRDefault="00A7258A" w:rsidP="00993040">
            <w:pPr>
              <w:spacing w:after="0"/>
              <w:rPr>
                <w:b/>
              </w:rPr>
            </w:pPr>
          </w:p>
        </w:tc>
        <w:tc>
          <w:tcPr>
            <w:tcW w:w="1275" w:type="dxa"/>
            <w:shd w:val="clear" w:color="auto" w:fill="auto"/>
          </w:tcPr>
          <w:p w:rsidR="00993040" w:rsidRDefault="00993040" w:rsidP="00993040">
            <w:pPr>
              <w:spacing w:after="0" w:line="240" w:lineRule="auto"/>
              <w:jc w:val="center"/>
              <w:rPr>
                <w:b/>
              </w:rPr>
            </w:pPr>
            <w:r>
              <w:rPr>
                <w:b/>
              </w:rPr>
              <w:t>PF.VI.1</w:t>
            </w:r>
          </w:p>
          <w:p w:rsidR="00993040" w:rsidRDefault="00993040" w:rsidP="00993040">
            <w:pPr>
              <w:spacing w:after="0" w:line="240" w:lineRule="auto"/>
              <w:jc w:val="center"/>
              <w:rPr>
                <w:b/>
              </w:rPr>
            </w:pPr>
            <w:r>
              <w:rPr>
                <w:b/>
              </w:rPr>
              <w:t>PF.VI.2</w:t>
            </w:r>
          </w:p>
          <w:p w:rsidR="00993040" w:rsidRDefault="00993040" w:rsidP="00993040">
            <w:pPr>
              <w:spacing w:after="0" w:line="240" w:lineRule="auto"/>
              <w:jc w:val="center"/>
              <w:rPr>
                <w:b/>
              </w:rPr>
            </w:pPr>
            <w:r>
              <w:rPr>
                <w:b/>
              </w:rPr>
              <w:t>PF.VII.1</w:t>
            </w:r>
          </w:p>
          <w:p w:rsidR="00993040" w:rsidRDefault="00993040" w:rsidP="00993040">
            <w:pPr>
              <w:spacing w:after="0" w:line="240" w:lineRule="auto"/>
              <w:jc w:val="center"/>
              <w:rPr>
                <w:b/>
              </w:rPr>
            </w:pPr>
            <w:r>
              <w:rPr>
                <w:b/>
              </w:rPr>
              <w:t>PF.VII.2</w:t>
            </w:r>
          </w:p>
          <w:p w:rsidR="00993040" w:rsidRDefault="00993040" w:rsidP="00993040">
            <w:pPr>
              <w:spacing w:after="0" w:line="240" w:lineRule="auto"/>
              <w:jc w:val="center"/>
              <w:rPr>
                <w:b/>
              </w:rPr>
            </w:pPr>
            <w:r>
              <w:rPr>
                <w:b/>
              </w:rPr>
              <w:t>PF.V</w:t>
            </w:r>
            <w:r>
              <w:rPr>
                <w:b/>
              </w:rPr>
              <w:t>I.3-4</w:t>
            </w:r>
          </w:p>
          <w:p w:rsidR="00A7258A" w:rsidRPr="00C44E14" w:rsidRDefault="00993040" w:rsidP="00993040">
            <w:pPr>
              <w:spacing w:after="0" w:line="240" w:lineRule="auto"/>
              <w:jc w:val="center"/>
              <w:rPr>
                <w:b/>
              </w:rPr>
            </w:pPr>
            <w:r>
              <w:rPr>
                <w:b/>
              </w:rPr>
              <w:t>PF.VII.</w:t>
            </w:r>
            <w:r>
              <w:rPr>
                <w:b/>
              </w:rPr>
              <w:t>3-4</w:t>
            </w:r>
          </w:p>
        </w:tc>
        <w:tc>
          <w:tcPr>
            <w:tcW w:w="797" w:type="dxa"/>
            <w:shd w:val="clear" w:color="auto" w:fill="auto"/>
          </w:tcPr>
          <w:p w:rsidR="00A7258A" w:rsidRPr="003B76EF" w:rsidRDefault="00A80A9E" w:rsidP="00A7258A">
            <w:pPr>
              <w:spacing w:line="240" w:lineRule="auto"/>
              <w:jc w:val="center"/>
              <w:rPr>
                <w:b/>
              </w:rPr>
            </w:pPr>
            <w:r>
              <w:rPr>
                <w:b/>
              </w:rPr>
              <w:t>3</w:t>
            </w:r>
          </w:p>
        </w:tc>
      </w:tr>
      <w:tr w:rsidR="00C653FF" w:rsidTr="00993040">
        <w:trPr>
          <w:gridAfter w:val="1"/>
          <w:wAfter w:w="23" w:type="dxa"/>
          <w:trHeight w:val="466"/>
        </w:trPr>
        <w:tc>
          <w:tcPr>
            <w:tcW w:w="5204" w:type="dxa"/>
            <w:gridSpan w:val="2"/>
          </w:tcPr>
          <w:p w:rsidR="00C653FF" w:rsidRPr="00C44E14" w:rsidRDefault="00B77B9D" w:rsidP="00B77B9D">
            <w:pPr>
              <w:pStyle w:val="ListParagraph"/>
              <w:spacing w:line="240" w:lineRule="auto"/>
              <w:ind w:left="0"/>
              <w:rPr>
                <w:b/>
              </w:rPr>
            </w:pPr>
            <w:r>
              <w:rPr>
                <w:b/>
              </w:rPr>
              <w:t>3.</w:t>
            </w:r>
            <w:r>
              <w:t xml:space="preserve">  Introduce the concepts of l</w:t>
            </w:r>
            <w:r w:rsidR="00C653FF">
              <w:t>egal restriction and lending policy</w:t>
            </w:r>
            <w:r>
              <w:t xml:space="preserve"> parameters.</w:t>
            </w:r>
          </w:p>
        </w:tc>
        <w:tc>
          <w:tcPr>
            <w:tcW w:w="2754" w:type="dxa"/>
            <w:gridSpan w:val="2"/>
          </w:tcPr>
          <w:p w:rsidR="00C653FF" w:rsidRPr="00C44E14" w:rsidRDefault="00C653FF" w:rsidP="00A7258A">
            <w:pPr>
              <w:spacing w:line="240" w:lineRule="auto"/>
              <w:rPr>
                <w:b/>
              </w:rPr>
            </w:pPr>
          </w:p>
        </w:tc>
        <w:tc>
          <w:tcPr>
            <w:tcW w:w="1144" w:type="dxa"/>
            <w:shd w:val="clear" w:color="auto" w:fill="auto"/>
          </w:tcPr>
          <w:p w:rsidR="00C653FF" w:rsidRPr="00C44E14" w:rsidRDefault="00C653FF" w:rsidP="00A7258A">
            <w:pPr>
              <w:spacing w:line="240" w:lineRule="auto"/>
              <w:rPr>
                <w:b/>
              </w:rPr>
            </w:pPr>
          </w:p>
        </w:tc>
        <w:tc>
          <w:tcPr>
            <w:tcW w:w="678" w:type="dxa"/>
            <w:shd w:val="clear" w:color="auto" w:fill="auto"/>
          </w:tcPr>
          <w:p w:rsidR="00C653FF" w:rsidRPr="00C44E14" w:rsidRDefault="00C653FF" w:rsidP="00A7258A">
            <w:pPr>
              <w:spacing w:line="240" w:lineRule="auto"/>
              <w:rPr>
                <w:b/>
              </w:rPr>
            </w:pPr>
          </w:p>
        </w:tc>
        <w:tc>
          <w:tcPr>
            <w:tcW w:w="1324" w:type="dxa"/>
            <w:shd w:val="clear" w:color="auto" w:fill="auto"/>
          </w:tcPr>
          <w:p w:rsidR="00C653FF" w:rsidRPr="00DC5E54" w:rsidRDefault="00C653FF" w:rsidP="00993040">
            <w:pPr>
              <w:spacing w:after="0"/>
              <w:rPr>
                <w:b/>
              </w:rPr>
            </w:pPr>
          </w:p>
        </w:tc>
        <w:tc>
          <w:tcPr>
            <w:tcW w:w="1275" w:type="dxa"/>
            <w:shd w:val="clear" w:color="auto" w:fill="auto"/>
          </w:tcPr>
          <w:p w:rsidR="00993040" w:rsidRDefault="00993040" w:rsidP="00993040">
            <w:pPr>
              <w:spacing w:after="0" w:line="240" w:lineRule="auto"/>
              <w:jc w:val="center"/>
              <w:rPr>
                <w:b/>
              </w:rPr>
            </w:pPr>
            <w:r>
              <w:rPr>
                <w:b/>
              </w:rPr>
              <w:t>PF.VI.1</w:t>
            </w:r>
          </w:p>
          <w:p w:rsidR="00993040" w:rsidRDefault="00993040" w:rsidP="00993040">
            <w:pPr>
              <w:spacing w:after="0" w:line="240" w:lineRule="auto"/>
              <w:jc w:val="center"/>
              <w:rPr>
                <w:b/>
              </w:rPr>
            </w:pPr>
            <w:r>
              <w:rPr>
                <w:b/>
              </w:rPr>
              <w:t>PF.VI.2</w:t>
            </w:r>
          </w:p>
          <w:p w:rsidR="00993040" w:rsidRDefault="00993040" w:rsidP="00993040">
            <w:pPr>
              <w:spacing w:after="0" w:line="240" w:lineRule="auto"/>
              <w:jc w:val="center"/>
              <w:rPr>
                <w:b/>
              </w:rPr>
            </w:pPr>
            <w:r>
              <w:rPr>
                <w:b/>
              </w:rPr>
              <w:t>PF.VII.1</w:t>
            </w:r>
          </w:p>
          <w:p w:rsidR="00993040" w:rsidRDefault="00993040" w:rsidP="00993040">
            <w:pPr>
              <w:spacing w:after="0" w:line="240" w:lineRule="auto"/>
              <w:jc w:val="center"/>
              <w:rPr>
                <w:b/>
              </w:rPr>
            </w:pPr>
            <w:r>
              <w:rPr>
                <w:b/>
              </w:rPr>
              <w:t>PF.VII.2</w:t>
            </w:r>
          </w:p>
          <w:p w:rsidR="00993040" w:rsidRDefault="00993040" w:rsidP="00993040">
            <w:pPr>
              <w:spacing w:after="0" w:line="240" w:lineRule="auto"/>
              <w:jc w:val="center"/>
              <w:rPr>
                <w:b/>
              </w:rPr>
            </w:pPr>
            <w:r>
              <w:rPr>
                <w:b/>
              </w:rPr>
              <w:t>PF.VI.3-4</w:t>
            </w:r>
          </w:p>
          <w:p w:rsidR="00C653FF" w:rsidRPr="00C44E14" w:rsidRDefault="00993040" w:rsidP="00993040">
            <w:pPr>
              <w:spacing w:after="0" w:line="240" w:lineRule="auto"/>
              <w:jc w:val="center"/>
              <w:rPr>
                <w:b/>
              </w:rPr>
            </w:pPr>
            <w:r>
              <w:rPr>
                <w:b/>
              </w:rPr>
              <w:t>PF.VII.3-4</w:t>
            </w:r>
          </w:p>
        </w:tc>
        <w:tc>
          <w:tcPr>
            <w:tcW w:w="797" w:type="dxa"/>
            <w:shd w:val="clear" w:color="auto" w:fill="auto"/>
          </w:tcPr>
          <w:p w:rsidR="00C653FF" w:rsidRPr="003B76EF" w:rsidRDefault="00A80A9E" w:rsidP="00A7258A">
            <w:pPr>
              <w:spacing w:line="240" w:lineRule="auto"/>
              <w:jc w:val="center"/>
              <w:rPr>
                <w:b/>
              </w:rPr>
            </w:pPr>
            <w:r>
              <w:rPr>
                <w:b/>
              </w:rPr>
              <w:t>3</w:t>
            </w:r>
          </w:p>
        </w:tc>
      </w:tr>
      <w:tr w:rsidR="00C653FF" w:rsidTr="00993040">
        <w:trPr>
          <w:gridAfter w:val="1"/>
          <w:wAfter w:w="23" w:type="dxa"/>
          <w:trHeight w:val="466"/>
        </w:trPr>
        <w:tc>
          <w:tcPr>
            <w:tcW w:w="5204" w:type="dxa"/>
            <w:gridSpan w:val="2"/>
          </w:tcPr>
          <w:p w:rsidR="00C653FF" w:rsidRPr="00C44E14" w:rsidRDefault="00B77B9D" w:rsidP="00B77B9D">
            <w:pPr>
              <w:pStyle w:val="ListParagraph"/>
              <w:spacing w:line="240" w:lineRule="auto"/>
              <w:ind w:left="0"/>
              <w:rPr>
                <w:b/>
              </w:rPr>
            </w:pPr>
            <w:r>
              <w:rPr>
                <w:b/>
              </w:rPr>
              <w:lastRenderedPageBreak/>
              <w:t>4.</w:t>
            </w:r>
            <w:r>
              <w:t xml:space="preserve">  Learn to read and understand the c</w:t>
            </w:r>
            <w:r w:rsidR="00C653FF">
              <w:t>redit report</w:t>
            </w:r>
            <w:r>
              <w:t xml:space="preserve"> as the leading indicator of credit worthiness.  Apply this knowledge by interpreting a tri-report.</w:t>
            </w:r>
          </w:p>
        </w:tc>
        <w:tc>
          <w:tcPr>
            <w:tcW w:w="2754" w:type="dxa"/>
            <w:gridSpan w:val="2"/>
          </w:tcPr>
          <w:p w:rsidR="00C653FF" w:rsidRPr="00C44E14" w:rsidRDefault="00C653FF" w:rsidP="00A7258A">
            <w:pPr>
              <w:spacing w:line="240" w:lineRule="auto"/>
              <w:rPr>
                <w:b/>
              </w:rPr>
            </w:pPr>
          </w:p>
        </w:tc>
        <w:tc>
          <w:tcPr>
            <w:tcW w:w="1144" w:type="dxa"/>
            <w:shd w:val="clear" w:color="auto" w:fill="auto"/>
          </w:tcPr>
          <w:p w:rsidR="00C653FF" w:rsidRPr="00C44E14" w:rsidRDefault="00C653FF" w:rsidP="00A7258A">
            <w:pPr>
              <w:spacing w:line="240" w:lineRule="auto"/>
              <w:rPr>
                <w:b/>
              </w:rPr>
            </w:pPr>
          </w:p>
        </w:tc>
        <w:tc>
          <w:tcPr>
            <w:tcW w:w="678" w:type="dxa"/>
            <w:shd w:val="clear" w:color="auto" w:fill="auto"/>
          </w:tcPr>
          <w:p w:rsidR="00C653FF" w:rsidRPr="00C44E14" w:rsidRDefault="00C653FF" w:rsidP="00A7258A">
            <w:pPr>
              <w:spacing w:line="240" w:lineRule="auto"/>
              <w:rPr>
                <w:b/>
              </w:rPr>
            </w:pPr>
          </w:p>
        </w:tc>
        <w:tc>
          <w:tcPr>
            <w:tcW w:w="1324" w:type="dxa"/>
            <w:shd w:val="clear" w:color="auto" w:fill="auto"/>
          </w:tcPr>
          <w:p w:rsidR="00993040" w:rsidRDefault="00993040" w:rsidP="00993040">
            <w:pPr>
              <w:spacing w:after="0"/>
              <w:rPr>
                <w:b/>
              </w:rPr>
            </w:pPr>
            <w:r>
              <w:rPr>
                <w:b/>
              </w:rPr>
              <w:t>RI.11-12.3</w:t>
            </w:r>
          </w:p>
          <w:p w:rsidR="00993040" w:rsidRDefault="00993040" w:rsidP="00993040">
            <w:pPr>
              <w:spacing w:after="0"/>
              <w:rPr>
                <w:b/>
              </w:rPr>
            </w:pPr>
            <w:r>
              <w:rPr>
                <w:b/>
              </w:rPr>
              <w:t>RI.11-12.4</w:t>
            </w:r>
          </w:p>
          <w:p w:rsidR="00993040" w:rsidRDefault="00993040" w:rsidP="00993040">
            <w:pPr>
              <w:spacing w:after="0"/>
              <w:rPr>
                <w:b/>
              </w:rPr>
            </w:pPr>
            <w:r>
              <w:rPr>
                <w:b/>
              </w:rPr>
              <w:t>RI.11-12.7</w:t>
            </w:r>
          </w:p>
          <w:p w:rsidR="00993040" w:rsidRDefault="00993040" w:rsidP="00993040">
            <w:pPr>
              <w:spacing w:after="0"/>
              <w:rPr>
                <w:b/>
              </w:rPr>
            </w:pPr>
            <w:r>
              <w:rPr>
                <w:b/>
              </w:rPr>
              <w:t>RST.11-12.1</w:t>
            </w:r>
          </w:p>
          <w:p w:rsidR="00993040" w:rsidRDefault="00993040" w:rsidP="00993040">
            <w:pPr>
              <w:spacing w:after="0"/>
              <w:rPr>
                <w:b/>
              </w:rPr>
            </w:pPr>
            <w:r>
              <w:rPr>
                <w:b/>
              </w:rPr>
              <w:t>RST.11-12</w:t>
            </w:r>
            <w:r>
              <w:rPr>
                <w:b/>
              </w:rPr>
              <w:t>.2</w:t>
            </w:r>
          </w:p>
          <w:p w:rsidR="00993040" w:rsidRDefault="00993040" w:rsidP="00993040">
            <w:pPr>
              <w:spacing w:after="0"/>
              <w:rPr>
                <w:b/>
              </w:rPr>
            </w:pPr>
            <w:r>
              <w:rPr>
                <w:b/>
              </w:rPr>
              <w:t>RST.11-12</w:t>
            </w:r>
            <w:r>
              <w:rPr>
                <w:b/>
              </w:rPr>
              <w:t>.3</w:t>
            </w:r>
          </w:p>
          <w:p w:rsidR="00993040" w:rsidRDefault="00993040" w:rsidP="00993040">
            <w:pPr>
              <w:spacing w:after="0"/>
              <w:rPr>
                <w:b/>
              </w:rPr>
            </w:pPr>
            <w:r>
              <w:rPr>
                <w:b/>
              </w:rPr>
              <w:t>RST.11-12</w:t>
            </w:r>
            <w:r>
              <w:rPr>
                <w:b/>
              </w:rPr>
              <w:t>.4</w:t>
            </w:r>
          </w:p>
          <w:p w:rsidR="00993040" w:rsidRDefault="00993040" w:rsidP="00993040">
            <w:pPr>
              <w:spacing w:after="0"/>
              <w:rPr>
                <w:b/>
              </w:rPr>
            </w:pPr>
            <w:r>
              <w:rPr>
                <w:b/>
              </w:rPr>
              <w:t>RST.11-12</w:t>
            </w:r>
            <w:r>
              <w:rPr>
                <w:b/>
              </w:rPr>
              <w:t>.5</w:t>
            </w:r>
          </w:p>
          <w:p w:rsidR="00993040" w:rsidRDefault="00993040" w:rsidP="00993040">
            <w:pPr>
              <w:spacing w:after="0"/>
              <w:rPr>
                <w:b/>
              </w:rPr>
            </w:pPr>
            <w:r>
              <w:rPr>
                <w:b/>
              </w:rPr>
              <w:t>RST.11-12</w:t>
            </w:r>
            <w:r>
              <w:rPr>
                <w:b/>
              </w:rPr>
              <w:t>.6</w:t>
            </w:r>
          </w:p>
          <w:p w:rsidR="00993040" w:rsidRDefault="00993040" w:rsidP="00993040">
            <w:pPr>
              <w:spacing w:after="0"/>
              <w:rPr>
                <w:b/>
              </w:rPr>
            </w:pPr>
            <w:r>
              <w:rPr>
                <w:b/>
              </w:rPr>
              <w:t>RST.11-12</w:t>
            </w:r>
            <w:r>
              <w:rPr>
                <w:b/>
              </w:rPr>
              <w:t>.7</w:t>
            </w:r>
          </w:p>
          <w:p w:rsidR="00993040" w:rsidRDefault="00993040" w:rsidP="00993040">
            <w:pPr>
              <w:spacing w:after="0"/>
              <w:rPr>
                <w:b/>
              </w:rPr>
            </w:pPr>
            <w:r>
              <w:rPr>
                <w:b/>
              </w:rPr>
              <w:t>RST.11-12</w:t>
            </w:r>
            <w:r>
              <w:rPr>
                <w:b/>
              </w:rPr>
              <w:t>.8</w:t>
            </w:r>
          </w:p>
          <w:p w:rsidR="00C653FF" w:rsidRPr="00DC5E54" w:rsidRDefault="00993040" w:rsidP="00993040">
            <w:pPr>
              <w:spacing w:after="0"/>
              <w:rPr>
                <w:b/>
              </w:rPr>
            </w:pPr>
            <w:r>
              <w:rPr>
                <w:b/>
              </w:rPr>
              <w:t>RST.11-12.9</w:t>
            </w:r>
          </w:p>
        </w:tc>
        <w:tc>
          <w:tcPr>
            <w:tcW w:w="1275" w:type="dxa"/>
            <w:shd w:val="clear" w:color="auto" w:fill="auto"/>
          </w:tcPr>
          <w:p w:rsidR="00993040" w:rsidRDefault="00993040" w:rsidP="00993040">
            <w:pPr>
              <w:spacing w:after="0" w:line="240" w:lineRule="auto"/>
              <w:jc w:val="center"/>
              <w:rPr>
                <w:b/>
              </w:rPr>
            </w:pPr>
            <w:r>
              <w:rPr>
                <w:b/>
              </w:rPr>
              <w:t>PF.VII.1</w:t>
            </w:r>
          </w:p>
          <w:p w:rsidR="00993040" w:rsidRDefault="00993040" w:rsidP="00993040">
            <w:pPr>
              <w:spacing w:after="0" w:line="240" w:lineRule="auto"/>
              <w:jc w:val="center"/>
              <w:rPr>
                <w:b/>
              </w:rPr>
            </w:pPr>
            <w:r>
              <w:rPr>
                <w:b/>
              </w:rPr>
              <w:t>PF.VII.2</w:t>
            </w:r>
          </w:p>
          <w:p w:rsidR="00C653FF" w:rsidRPr="00C44E14" w:rsidRDefault="00993040" w:rsidP="00993040">
            <w:pPr>
              <w:spacing w:after="0" w:line="240" w:lineRule="auto"/>
              <w:jc w:val="center"/>
              <w:rPr>
                <w:b/>
              </w:rPr>
            </w:pPr>
            <w:r>
              <w:rPr>
                <w:b/>
              </w:rPr>
              <w:t>PF.VII.3-4</w:t>
            </w:r>
          </w:p>
        </w:tc>
        <w:tc>
          <w:tcPr>
            <w:tcW w:w="797" w:type="dxa"/>
            <w:shd w:val="clear" w:color="auto" w:fill="auto"/>
          </w:tcPr>
          <w:p w:rsidR="00C653FF" w:rsidRPr="003B76EF" w:rsidRDefault="00A80A9E" w:rsidP="00A7258A">
            <w:pPr>
              <w:spacing w:line="240" w:lineRule="auto"/>
              <w:jc w:val="center"/>
              <w:rPr>
                <w:b/>
              </w:rPr>
            </w:pPr>
            <w:r>
              <w:rPr>
                <w:b/>
              </w:rPr>
              <w:t>4</w:t>
            </w:r>
          </w:p>
        </w:tc>
      </w:tr>
      <w:tr w:rsidR="00C653FF" w:rsidTr="00993040">
        <w:trPr>
          <w:gridAfter w:val="1"/>
          <w:wAfter w:w="23" w:type="dxa"/>
          <w:trHeight w:val="466"/>
        </w:trPr>
        <w:tc>
          <w:tcPr>
            <w:tcW w:w="5204" w:type="dxa"/>
            <w:gridSpan w:val="2"/>
          </w:tcPr>
          <w:p w:rsidR="00C653FF" w:rsidRPr="00C44E14" w:rsidRDefault="00B77B9D" w:rsidP="00B77B9D">
            <w:pPr>
              <w:pStyle w:val="ListParagraph"/>
              <w:spacing w:line="240" w:lineRule="auto"/>
              <w:ind w:left="0"/>
              <w:rPr>
                <w:b/>
              </w:rPr>
            </w:pPr>
            <w:r>
              <w:rPr>
                <w:b/>
              </w:rPr>
              <w:t>5.</w:t>
            </w:r>
            <w:r>
              <w:t xml:space="preserve">  Learn key components of the l</w:t>
            </w:r>
            <w:r w:rsidR="00C653FF">
              <w:t>oan categories</w:t>
            </w:r>
            <w:r>
              <w:t xml:space="preserve"> of real estate, consumer, secured and unsecured.</w:t>
            </w:r>
          </w:p>
        </w:tc>
        <w:tc>
          <w:tcPr>
            <w:tcW w:w="2754" w:type="dxa"/>
            <w:gridSpan w:val="2"/>
          </w:tcPr>
          <w:p w:rsidR="00C653FF" w:rsidRPr="00C44E14" w:rsidRDefault="00C653FF" w:rsidP="00A7258A">
            <w:pPr>
              <w:spacing w:line="240" w:lineRule="auto"/>
              <w:rPr>
                <w:b/>
              </w:rPr>
            </w:pPr>
          </w:p>
        </w:tc>
        <w:tc>
          <w:tcPr>
            <w:tcW w:w="1144" w:type="dxa"/>
            <w:shd w:val="clear" w:color="auto" w:fill="auto"/>
          </w:tcPr>
          <w:p w:rsidR="00C653FF" w:rsidRPr="00C44E14" w:rsidRDefault="00C653FF" w:rsidP="00A7258A">
            <w:pPr>
              <w:spacing w:line="240" w:lineRule="auto"/>
              <w:rPr>
                <w:b/>
              </w:rPr>
            </w:pPr>
          </w:p>
        </w:tc>
        <w:tc>
          <w:tcPr>
            <w:tcW w:w="678" w:type="dxa"/>
            <w:shd w:val="clear" w:color="auto" w:fill="auto"/>
          </w:tcPr>
          <w:p w:rsidR="00C653FF" w:rsidRPr="00C44E14" w:rsidRDefault="00C653FF" w:rsidP="00A7258A">
            <w:pPr>
              <w:spacing w:line="240" w:lineRule="auto"/>
              <w:rPr>
                <w:b/>
              </w:rPr>
            </w:pPr>
          </w:p>
        </w:tc>
        <w:tc>
          <w:tcPr>
            <w:tcW w:w="1324" w:type="dxa"/>
            <w:shd w:val="clear" w:color="auto" w:fill="auto"/>
          </w:tcPr>
          <w:p w:rsidR="00993040" w:rsidRDefault="00993040" w:rsidP="00993040">
            <w:pPr>
              <w:spacing w:after="0"/>
              <w:rPr>
                <w:b/>
              </w:rPr>
            </w:pPr>
            <w:r>
              <w:rPr>
                <w:b/>
              </w:rPr>
              <w:t>RST.11-12.4</w:t>
            </w:r>
          </w:p>
          <w:p w:rsidR="00993040" w:rsidRDefault="00993040" w:rsidP="00993040">
            <w:pPr>
              <w:spacing w:after="0"/>
              <w:rPr>
                <w:b/>
              </w:rPr>
            </w:pPr>
            <w:r>
              <w:rPr>
                <w:b/>
              </w:rPr>
              <w:t>RST.11-12.5</w:t>
            </w:r>
          </w:p>
          <w:p w:rsidR="00993040" w:rsidRDefault="00993040" w:rsidP="00993040">
            <w:pPr>
              <w:spacing w:after="0"/>
              <w:rPr>
                <w:b/>
              </w:rPr>
            </w:pPr>
            <w:r>
              <w:rPr>
                <w:b/>
              </w:rPr>
              <w:t>RST.11-12.6</w:t>
            </w:r>
          </w:p>
          <w:p w:rsidR="00C653FF" w:rsidRPr="00DC5E54" w:rsidRDefault="00993040" w:rsidP="00993040">
            <w:pPr>
              <w:spacing w:after="0"/>
              <w:rPr>
                <w:b/>
              </w:rPr>
            </w:pPr>
            <w:r>
              <w:rPr>
                <w:b/>
              </w:rPr>
              <w:t>RST.11-12</w:t>
            </w:r>
            <w:r>
              <w:rPr>
                <w:b/>
              </w:rPr>
              <w:t>.7</w:t>
            </w:r>
          </w:p>
        </w:tc>
        <w:tc>
          <w:tcPr>
            <w:tcW w:w="1275" w:type="dxa"/>
            <w:shd w:val="clear" w:color="auto" w:fill="auto"/>
          </w:tcPr>
          <w:p w:rsidR="00993040" w:rsidRDefault="00993040" w:rsidP="00993040">
            <w:pPr>
              <w:spacing w:after="0" w:line="240" w:lineRule="auto"/>
              <w:jc w:val="center"/>
              <w:rPr>
                <w:b/>
              </w:rPr>
            </w:pPr>
            <w:r>
              <w:rPr>
                <w:b/>
              </w:rPr>
              <w:t>PF.VII.1</w:t>
            </w:r>
          </w:p>
          <w:p w:rsidR="00993040" w:rsidRDefault="00993040" w:rsidP="00993040">
            <w:pPr>
              <w:spacing w:after="0" w:line="240" w:lineRule="auto"/>
              <w:jc w:val="center"/>
              <w:rPr>
                <w:b/>
              </w:rPr>
            </w:pPr>
            <w:r>
              <w:rPr>
                <w:b/>
              </w:rPr>
              <w:t>PF.VII.2</w:t>
            </w:r>
          </w:p>
          <w:p w:rsidR="00C653FF" w:rsidRPr="00C44E14" w:rsidRDefault="00993040" w:rsidP="00993040">
            <w:pPr>
              <w:spacing w:after="0" w:line="240" w:lineRule="auto"/>
              <w:jc w:val="center"/>
              <w:rPr>
                <w:b/>
              </w:rPr>
            </w:pPr>
            <w:r>
              <w:rPr>
                <w:b/>
              </w:rPr>
              <w:t>PF.VII.3-4</w:t>
            </w:r>
          </w:p>
        </w:tc>
        <w:tc>
          <w:tcPr>
            <w:tcW w:w="797" w:type="dxa"/>
            <w:shd w:val="clear" w:color="auto" w:fill="auto"/>
          </w:tcPr>
          <w:p w:rsidR="00C653FF" w:rsidRPr="003B76EF" w:rsidRDefault="00A80A9E" w:rsidP="00A7258A">
            <w:pPr>
              <w:spacing w:line="240" w:lineRule="auto"/>
              <w:jc w:val="center"/>
              <w:rPr>
                <w:b/>
              </w:rPr>
            </w:pPr>
            <w:r>
              <w:rPr>
                <w:b/>
              </w:rPr>
              <w:t>4</w:t>
            </w:r>
          </w:p>
        </w:tc>
      </w:tr>
      <w:tr w:rsidR="00C653FF" w:rsidTr="00993040">
        <w:trPr>
          <w:gridAfter w:val="1"/>
          <w:wAfter w:w="23" w:type="dxa"/>
          <w:trHeight w:val="466"/>
        </w:trPr>
        <w:tc>
          <w:tcPr>
            <w:tcW w:w="5204" w:type="dxa"/>
            <w:gridSpan w:val="2"/>
          </w:tcPr>
          <w:p w:rsidR="00C653FF" w:rsidRDefault="00B77B9D" w:rsidP="00E63270">
            <w:pPr>
              <w:spacing w:after="0"/>
            </w:pPr>
            <w:r>
              <w:rPr>
                <w:b/>
              </w:rPr>
              <w:t>6.</w:t>
            </w:r>
            <w:r>
              <w:t xml:space="preserve">  Introduce the concept of </w:t>
            </w:r>
            <w:r w:rsidR="00C653FF">
              <w:t>Holder in Due Cause</w:t>
            </w:r>
            <w:r>
              <w:t>.</w:t>
            </w:r>
          </w:p>
        </w:tc>
        <w:tc>
          <w:tcPr>
            <w:tcW w:w="2754" w:type="dxa"/>
            <w:gridSpan w:val="2"/>
          </w:tcPr>
          <w:p w:rsidR="00C653FF" w:rsidRPr="00C44E14" w:rsidRDefault="00C653FF" w:rsidP="00A7258A">
            <w:pPr>
              <w:spacing w:line="240" w:lineRule="auto"/>
              <w:rPr>
                <w:b/>
              </w:rPr>
            </w:pPr>
          </w:p>
        </w:tc>
        <w:tc>
          <w:tcPr>
            <w:tcW w:w="1144" w:type="dxa"/>
            <w:shd w:val="clear" w:color="auto" w:fill="auto"/>
          </w:tcPr>
          <w:p w:rsidR="00C653FF" w:rsidRPr="00C44E14" w:rsidRDefault="00C653FF" w:rsidP="00A7258A">
            <w:pPr>
              <w:spacing w:line="240" w:lineRule="auto"/>
              <w:rPr>
                <w:b/>
              </w:rPr>
            </w:pPr>
          </w:p>
        </w:tc>
        <w:tc>
          <w:tcPr>
            <w:tcW w:w="678" w:type="dxa"/>
            <w:shd w:val="clear" w:color="auto" w:fill="auto"/>
          </w:tcPr>
          <w:p w:rsidR="00C653FF" w:rsidRPr="00C44E14" w:rsidRDefault="00C653FF" w:rsidP="00A7258A">
            <w:pPr>
              <w:spacing w:line="240" w:lineRule="auto"/>
              <w:rPr>
                <w:b/>
              </w:rPr>
            </w:pPr>
          </w:p>
        </w:tc>
        <w:tc>
          <w:tcPr>
            <w:tcW w:w="1324" w:type="dxa"/>
            <w:shd w:val="clear" w:color="auto" w:fill="auto"/>
          </w:tcPr>
          <w:p w:rsidR="00C653FF" w:rsidRPr="00DC5E54" w:rsidRDefault="00C653FF" w:rsidP="00993040">
            <w:pPr>
              <w:spacing w:after="0"/>
              <w:rPr>
                <w:b/>
              </w:rPr>
            </w:pPr>
          </w:p>
        </w:tc>
        <w:tc>
          <w:tcPr>
            <w:tcW w:w="1275" w:type="dxa"/>
            <w:shd w:val="clear" w:color="auto" w:fill="auto"/>
          </w:tcPr>
          <w:p w:rsidR="00993040" w:rsidRDefault="00993040" w:rsidP="00993040">
            <w:pPr>
              <w:spacing w:after="0" w:line="240" w:lineRule="auto"/>
              <w:jc w:val="center"/>
              <w:rPr>
                <w:b/>
              </w:rPr>
            </w:pPr>
            <w:r>
              <w:rPr>
                <w:b/>
              </w:rPr>
              <w:t>PF.VI.1</w:t>
            </w:r>
          </w:p>
          <w:p w:rsidR="00993040" w:rsidRDefault="00993040" w:rsidP="00993040">
            <w:pPr>
              <w:spacing w:after="0" w:line="240" w:lineRule="auto"/>
              <w:jc w:val="center"/>
              <w:rPr>
                <w:b/>
              </w:rPr>
            </w:pPr>
            <w:r>
              <w:rPr>
                <w:b/>
              </w:rPr>
              <w:t>PF.VI.2</w:t>
            </w:r>
          </w:p>
          <w:p w:rsidR="00993040" w:rsidRDefault="00993040" w:rsidP="00993040">
            <w:pPr>
              <w:spacing w:after="0" w:line="240" w:lineRule="auto"/>
              <w:jc w:val="center"/>
              <w:rPr>
                <w:b/>
              </w:rPr>
            </w:pPr>
            <w:r>
              <w:rPr>
                <w:b/>
              </w:rPr>
              <w:t>PF.VII.1</w:t>
            </w:r>
          </w:p>
          <w:p w:rsidR="00993040" w:rsidRDefault="00993040" w:rsidP="00993040">
            <w:pPr>
              <w:spacing w:after="0" w:line="240" w:lineRule="auto"/>
              <w:jc w:val="center"/>
              <w:rPr>
                <w:b/>
              </w:rPr>
            </w:pPr>
            <w:r>
              <w:rPr>
                <w:b/>
              </w:rPr>
              <w:t>PF.VII.2</w:t>
            </w:r>
          </w:p>
          <w:p w:rsidR="00993040" w:rsidRDefault="00993040" w:rsidP="00993040">
            <w:pPr>
              <w:spacing w:after="0" w:line="240" w:lineRule="auto"/>
              <w:jc w:val="center"/>
              <w:rPr>
                <w:b/>
              </w:rPr>
            </w:pPr>
            <w:r>
              <w:rPr>
                <w:b/>
              </w:rPr>
              <w:t>PF.VI.3-4</w:t>
            </w:r>
          </w:p>
          <w:p w:rsidR="00C653FF" w:rsidRPr="00C44E14" w:rsidRDefault="00993040" w:rsidP="00993040">
            <w:pPr>
              <w:spacing w:after="0" w:line="240" w:lineRule="auto"/>
              <w:jc w:val="center"/>
              <w:rPr>
                <w:b/>
              </w:rPr>
            </w:pPr>
            <w:r>
              <w:rPr>
                <w:b/>
              </w:rPr>
              <w:t>PF.VII.3-4</w:t>
            </w:r>
          </w:p>
        </w:tc>
        <w:tc>
          <w:tcPr>
            <w:tcW w:w="797" w:type="dxa"/>
            <w:shd w:val="clear" w:color="auto" w:fill="auto"/>
          </w:tcPr>
          <w:p w:rsidR="00C653FF" w:rsidRPr="003B76EF" w:rsidRDefault="00A80A9E" w:rsidP="00A7258A">
            <w:pPr>
              <w:spacing w:line="240" w:lineRule="auto"/>
              <w:jc w:val="center"/>
              <w:rPr>
                <w:b/>
              </w:rPr>
            </w:pPr>
            <w:r>
              <w:rPr>
                <w:b/>
              </w:rPr>
              <w:t>3</w:t>
            </w:r>
          </w:p>
        </w:tc>
      </w:tr>
      <w:tr w:rsidR="00C653FF" w:rsidTr="00993040">
        <w:trPr>
          <w:gridAfter w:val="1"/>
          <w:wAfter w:w="23" w:type="dxa"/>
          <w:trHeight w:val="466"/>
        </w:trPr>
        <w:tc>
          <w:tcPr>
            <w:tcW w:w="13176" w:type="dxa"/>
            <w:gridSpan w:val="9"/>
          </w:tcPr>
          <w:p w:rsidR="00993040" w:rsidRPr="00C44E14" w:rsidRDefault="00993040" w:rsidP="00993040">
            <w:pPr>
              <w:spacing w:line="240" w:lineRule="auto"/>
              <w:rPr>
                <w:b/>
              </w:rPr>
            </w:pPr>
            <w:r w:rsidRPr="00C44E14">
              <w:rPr>
                <w:b/>
              </w:rPr>
              <w:t xml:space="preserve">ASSESSMENT DESCRIPTIONS*:  </w:t>
            </w:r>
            <w:r w:rsidRPr="00C44E14">
              <w:rPr>
                <w:b/>
                <w:sz w:val="18"/>
              </w:rPr>
              <w:t>(Write a brief overview here. Identify Formative/Summative.  Actual assessments will be accessed by a link to PDF file or Word doc</w:t>
            </w:r>
            <w:proofErr w:type="gramStart"/>
            <w:r w:rsidRPr="00C44E14">
              <w:rPr>
                <w:b/>
                <w:sz w:val="18"/>
              </w:rPr>
              <w:t>. )</w:t>
            </w:r>
            <w:proofErr w:type="gramEnd"/>
            <w:r w:rsidRPr="00C44E14">
              <w:rPr>
                <w:b/>
              </w:rPr>
              <w:t xml:space="preserve">   </w:t>
            </w:r>
          </w:p>
          <w:p w:rsidR="00993040" w:rsidRPr="00C44E14" w:rsidRDefault="00993040" w:rsidP="00993040">
            <w:pPr>
              <w:spacing w:line="240" w:lineRule="auto"/>
              <w:rPr>
                <w:b/>
              </w:rPr>
            </w:pPr>
          </w:p>
          <w:p w:rsidR="00C653FF" w:rsidRPr="00C44E14" w:rsidRDefault="00993040" w:rsidP="00993040">
            <w:pPr>
              <w:spacing w:line="240" w:lineRule="auto"/>
              <w:rPr>
                <w:b/>
              </w:rPr>
            </w:pPr>
            <w:r w:rsidRPr="00C44E14">
              <w:rPr>
                <w:b/>
              </w:rPr>
              <w:t xml:space="preserve">*Attach Unit Summative Assessment, including Scoring Guides/Scoring Keys/Alignment Codes and DOK Levels for all items.  Label each assessment according to the unit descriptions above </w:t>
            </w:r>
            <w:proofErr w:type="gramStart"/>
            <w:r w:rsidRPr="00C44E14">
              <w:rPr>
                <w:b/>
              </w:rPr>
              <w:t>( i.e</w:t>
            </w:r>
            <w:proofErr w:type="gramEnd"/>
            <w:r w:rsidRPr="00C44E14">
              <w:rPr>
                <w:b/>
              </w:rPr>
              <w:t>., Grade Level/Course Title/Course Code, Unit #.)</w:t>
            </w:r>
          </w:p>
        </w:tc>
      </w:tr>
      <w:tr w:rsidR="00C653FF" w:rsidTr="00993040">
        <w:trPr>
          <w:gridAfter w:val="1"/>
          <w:wAfter w:w="23" w:type="dxa"/>
          <w:trHeight w:val="359"/>
        </w:trPr>
        <w:tc>
          <w:tcPr>
            <w:tcW w:w="1356" w:type="dxa"/>
          </w:tcPr>
          <w:p w:rsidR="00C653FF" w:rsidRPr="009505D0" w:rsidRDefault="00D35DD4" w:rsidP="00A7258A">
            <w:pPr>
              <w:spacing w:line="240" w:lineRule="auto"/>
              <w:rPr>
                <w:noProof/>
              </w:rPr>
            </w:pPr>
            <w:r w:rsidRPr="00C44E14">
              <w:rPr>
                <w:b/>
              </w:rPr>
              <w:t>Obj. #</w:t>
            </w:r>
          </w:p>
        </w:tc>
        <w:tc>
          <w:tcPr>
            <w:tcW w:w="11820" w:type="dxa"/>
            <w:gridSpan w:val="8"/>
          </w:tcPr>
          <w:p w:rsidR="00C653FF" w:rsidRPr="00D2622A" w:rsidRDefault="00C653FF" w:rsidP="00A7258A">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C653FF" w:rsidTr="00993040">
        <w:trPr>
          <w:gridAfter w:val="1"/>
          <w:wAfter w:w="23" w:type="dxa"/>
          <w:trHeight w:val="359"/>
        </w:trPr>
        <w:tc>
          <w:tcPr>
            <w:tcW w:w="1356" w:type="dxa"/>
          </w:tcPr>
          <w:p w:rsidR="00C653FF" w:rsidRPr="009505D0" w:rsidRDefault="00CF45E5" w:rsidP="00A7258A">
            <w:pPr>
              <w:spacing w:line="240" w:lineRule="auto"/>
              <w:rPr>
                <w:noProof/>
              </w:rPr>
            </w:pPr>
            <w:r>
              <w:rPr>
                <w:noProof/>
              </w:rPr>
              <w:lastRenderedPageBreak/>
              <w:t>1,2,3</w:t>
            </w:r>
          </w:p>
        </w:tc>
        <w:tc>
          <w:tcPr>
            <w:tcW w:w="11820" w:type="dxa"/>
            <w:gridSpan w:val="8"/>
          </w:tcPr>
          <w:p w:rsidR="00C653FF" w:rsidRPr="00730E5C" w:rsidRDefault="00C653FF" w:rsidP="00A35772">
            <w:pPr>
              <w:spacing w:line="240" w:lineRule="auto"/>
            </w:pPr>
            <w:r w:rsidRPr="00730E5C">
              <w:rPr>
                <w:b/>
              </w:rPr>
              <w:t>1.</w:t>
            </w:r>
            <w:r>
              <w:t xml:space="preserve">  </w:t>
            </w:r>
            <w:r w:rsidR="006A4A1F">
              <w:t xml:space="preserve">Teacher led instruction from banking text on lending.  Differentiate between the </w:t>
            </w:r>
            <w:r w:rsidR="00A35772">
              <w:t>various</w:t>
            </w:r>
            <w:r w:rsidR="006A4A1F">
              <w:t xml:space="preserve"> </w:t>
            </w:r>
            <w:r w:rsidR="00A35772">
              <w:t>types of loans</w:t>
            </w:r>
            <w:r w:rsidR="006A4A1F">
              <w:t xml:space="preserve">.  Use </w:t>
            </w:r>
            <w:r w:rsidR="00A35772">
              <w:t>loan calculators on website to show cost of borrowing.</w:t>
            </w:r>
            <w:r w:rsidR="006A4A1F">
              <w:t xml:space="preserve">  Explain and demonstrate each component part of </w:t>
            </w:r>
            <w:r w:rsidR="00A35772">
              <w:t>lending and the establishment of credit history</w:t>
            </w:r>
            <w:r w:rsidR="006A4A1F">
              <w:t>.</w:t>
            </w:r>
          </w:p>
        </w:tc>
      </w:tr>
      <w:tr w:rsidR="00C653FF" w:rsidTr="00993040">
        <w:trPr>
          <w:gridAfter w:val="1"/>
          <w:wAfter w:w="23" w:type="dxa"/>
          <w:trHeight w:val="359"/>
        </w:trPr>
        <w:tc>
          <w:tcPr>
            <w:tcW w:w="1356" w:type="dxa"/>
          </w:tcPr>
          <w:p w:rsidR="00C653FF" w:rsidRPr="009505D0" w:rsidRDefault="00CF45E5" w:rsidP="00A7258A">
            <w:pPr>
              <w:spacing w:line="240" w:lineRule="auto"/>
              <w:rPr>
                <w:noProof/>
              </w:rPr>
            </w:pPr>
            <w:r>
              <w:rPr>
                <w:noProof/>
              </w:rPr>
              <w:t>3,4,5</w:t>
            </w:r>
          </w:p>
        </w:tc>
        <w:tc>
          <w:tcPr>
            <w:tcW w:w="11820" w:type="dxa"/>
            <w:gridSpan w:val="8"/>
          </w:tcPr>
          <w:p w:rsidR="00C653FF" w:rsidRPr="009903D7" w:rsidRDefault="009903D7" w:rsidP="00730E5C">
            <w:pPr>
              <w:spacing w:line="240" w:lineRule="auto"/>
            </w:pPr>
            <w:r w:rsidRPr="009903D7">
              <w:rPr>
                <w:b/>
              </w:rPr>
              <w:t xml:space="preserve">2.  </w:t>
            </w:r>
            <w:r>
              <w:t xml:space="preserve">Explain the role of lending in the community and the methods of banking in assuming risk.  </w:t>
            </w:r>
          </w:p>
        </w:tc>
      </w:tr>
      <w:tr w:rsidR="00C653FF" w:rsidTr="00993040">
        <w:trPr>
          <w:gridAfter w:val="1"/>
          <w:wAfter w:w="23" w:type="dxa"/>
          <w:trHeight w:val="359"/>
        </w:trPr>
        <w:tc>
          <w:tcPr>
            <w:tcW w:w="1356" w:type="dxa"/>
          </w:tcPr>
          <w:p w:rsidR="00C653FF" w:rsidRPr="00CF45E5" w:rsidRDefault="00CF45E5" w:rsidP="00A7258A">
            <w:pPr>
              <w:spacing w:line="240" w:lineRule="auto"/>
            </w:pPr>
            <w:r w:rsidRPr="00CF45E5">
              <w:t>3,5</w:t>
            </w:r>
          </w:p>
        </w:tc>
        <w:tc>
          <w:tcPr>
            <w:tcW w:w="11820" w:type="dxa"/>
            <w:gridSpan w:val="8"/>
          </w:tcPr>
          <w:p w:rsidR="00C653FF" w:rsidRPr="00F35200" w:rsidRDefault="006A4A1F" w:rsidP="00A7258A">
            <w:pPr>
              <w:spacing w:line="240" w:lineRule="auto"/>
            </w:pPr>
            <w:r w:rsidRPr="006A4A1F">
              <w:rPr>
                <w:b/>
              </w:rPr>
              <w:t>3.</w:t>
            </w:r>
            <w:r>
              <w:t xml:space="preserve">  Use loan contract examples from banks to explain the legal obligations of borrowing and the types of loans.</w:t>
            </w:r>
          </w:p>
        </w:tc>
      </w:tr>
      <w:tr w:rsidR="00C653FF" w:rsidTr="00993040">
        <w:trPr>
          <w:gridAfter w:val="1"/>
          <w:wAfter w:w="23" w:type="dxa"/>
          <w:trHeight w:val="466"/>
        </w:trPr>
        <w:tc>
          <w:tcPr>
            <w:tcW w:w="1356" w:type="dxa"/>
          </w:tcPr>
          <w:p w:rsidR="00C653FF" w:rsidRPr="009505D0" w:rsidRDefault="00D35DD4" w:rsidP="00A7258A">
            <w:pPr>
              <w:spacing w:line="240" w:lineRule="auto"/>
              <w:rPr>
                <w:noProof/>
              </w:rPr>
            </w:pPr>
            <w:r w:rsidRPr="00C44E14">
              <w:rPr>
                <w:b/>
              </w:rPr>
              <w:t>Obj. #</w:t>
            </w:r>
          </w:p>
        </w:tc>
        <w:tc>
          <w:tcPr>
            <w:tcW w:w="11820" w:type="dxa"/>
            <w:gridSpan w:val="8"/>
          </w:tcPr>
          <w:p w:rsidR="00C653FF" w:rsidRPr="003A7E69" w:rsidRDefault="00C653FF" w:rsidP="00A7258A">
            <w:pPr>
              <w:spacing w:line="240" w:lineRule="auto"/>
              <w:rPr>
                <w:b/>
                <w:color w:val="A6A6A6"/>
                <w:sz w:val="18"/>
              </w:rPr>
            </w:pPr>
            <w:r w:rsidRPr="00C44E14">
              <w:rPr>
                <w:b/>
              </w:rPr>
              <w:t xml:space="preserve">INSTRUCTIONAL ACTIVITIES: </w:t>
            </w:r>
            <w:r w:rsidRPr="00C44E14">
              <w:rPr>
                <w:b/>
                <w:sz w:val="18"/>
              </w:rPr>
              <w:t>(What Students Do)</w:t>
            </w:r>
          </w:p>
        </w:tc>
      </w:tr>
      <w:tr w:rsidR="00C653FF" w:rsidTr="00993040">
        <w:trPr>
          <w:gridAfter w:val="1"/>
          <w:wAfter w:w="23" w:type="dxa"/>
          <w:trHeight w:val="466"/>
        </w:trPr>
        <w:tc>
          <w:tcPr>
            <w:tcW w:w="1356" w:type="dxa"/>
          </w:tcPr>
          <w:p w:rsidR="00C653FF" w:rsidRPr="009505D0" w:rsidRDefault="00CF45E5" w:rsidP="00A7258A">
            <w:pPr>
              <w:spacing w:line="240" w:lineRule="auto"/>
              <w:rPr>
                <w:noProof/>
              </w:rPr>
            </w:pPr>
            <w:r>
              <w:rPr>
                <w:noProof/>
              </w:rPr>
              <w:t>3,4,6</w:t>
            </w:r>
          </w:p>
        </w:tc>
        <w:tc>
          <w:tcPr>
            <w:tcW w:w="11820" w:type="dxa"/>
            <w:gridSpan w:val="8"/>
          </w:tcPr>
          <w:p w:rsidR="00C653FF" w:rsidRPr="001F2F1A" w:rsidRDefault="00C653FF" w:rsidP="00F35200">
            <w:pPr>
              <w:spacing w:line="240" w:lineRule="auto"/>
            </w:pPr>
            <w:r w:rsidRPr="00F35200">
              <w:rPr>
                <w:b/>
              </w:rPr>
              <w:t>1.</w:t>
            </w:r>
            <w:r>
              <w:t xml:space="preserve">   Research and write about what is a deficiency balance for a loan. How does this affect your credit rating</w:t>
            </w:r>
            <w:r w:rsidR="00CF45E5">
              <w:t xml:space="preserve"> and why</w:t>
            </w:r>
            <w:r>
              <w:t>?</w:t>
            </w:r>
          </w:p>
        </w:tc>
      </w:tr>
      <w:tr w:rsidR="00C653FF" w:rsidTr="00993040">
        <w:trPr>
          <w:gridAfter w:val="1"/>
          <w:wAfter w:w="23" w:type="dxa"/>
          <w:trHeight w:val="466"/>
        </w:trPr>
        <w:tc>
          <w:tcPr>
            <w:tcW w:w="1356" w:type="dxa"/>
          </w:tcPr>
          <w:p w:rsidR="00C653FF" w:rsidRPr="009505D0" w:rsidRDefault="00CF45E5" w:rsidP="00A7258A">
            <w:pPr>
              <w:spacing w:line="240" w:lineRule="auto"/>
              <w:rPr>
                <w:noProof/>
              </w:rPr>
            </w:pPr>
            <w:r>
              <w:rPr>
                <w:noProof/>
              </w:rPr>
              <w:t>1,3,4,5</w:t>
            </w:r>
          </w:p>
        </w:tc>
        <w:tc>
          <w:tcPr>
            <w:tcW w:w="11820" w:type="dxa"/>
            <w:gridSpan w:val="8"/>
          </w:tcPr>
          <w:p w:rsidR="00C653FF" w:rsidRPr="009903D7" w:rsidRDefault="00C653FF" w:rsidP="00622E0F">
            <w:pPr>
              <w:spacing w:line="240" w:lineRule="auto"/>
            </w:pPr>
            <w:r>
              <w:rPr>
                <w:b/>
              </w:rPr>
              <w:t xml:space="preserve">2.  </w:t>
            </w:r>
            <w:r w:rsidR="009903D7">
              <w:rPr>
                <w:b/>
              </w:rPr>
              <w:t xml:space="preserve"> </w:t>
            </w:r>
            <w:r w:rsidR="009903D7">
              <w:t>Research and write about the loan failure rate for consumer loans, real estate loans, small business loans (franchise vs. independent businesses) and the failure rate over time for larger businesses and give examples of well known businesses that have failed and why.</w:t>
            </w:r>
          </w:p>
        </w:tc>
      </w:tr>
      <w:tr w:rsidR="00C653FF" w:rsidTr="00993040">
        <w:trPr>
          <w:gridAfter w:val="1"/>
          <w:wAfter w:w="23" w:type="dxa"/>
          <w:trHeight w:val="466"/>
        </w:trPr>
        <w:tc>
          <w:tcPr>
            <w:tcW w:w="1356" w:type="dxa"/>
          </w:tcPr>
          <w:p w:rsidR="00C653FF" w:rsidRPr="00CF45E5" w:rsidRDefault="00CF45E5" w:rsidP="00C467E0">
            <w:pPr>
              <w:spacing w:line="240" w:lineRule="auto"/>
            </w:pPr>
            <w:r>
              <w:t>2,3,4,5</w:t>
            </w:r>
          </w:p>
        </w:tc>
        <w:tc>
          <w:tcPr>
            <w:tcW w:w="11820" w:type="dxa"/>
            <w:gridSpan w:val="8"/>
          </w:tcPr>
          <w:p w:rsidR="00C653FF" w:rsidRPr="003605E4" w:rsidRDefault="009903D7" w:rsidP="003605E4">
            <w:pPr>
              <w:spacing w:line="240" w:lineRule="auto"/>
            </w:pPr>
            <w:r>
              <w:rPr>
                <w:b/>
              </w:rPr>
              <w:t xml:space="preserve">3.  </w:t>
            </w:r>
            <w:r>
              <w:t>Find internet loan calculators and research the car you would like to buy.  Determine your monthly cost of payment and how much interest will you pay over the duration of the loan.</w:t>
            </w:r>
            <w:bookmarkStart w:id="0" w:name="_GoBack"/>
            <w:bookmarkEnd w:id="0"/>
          </w:p>
        </w:tc>
      </w:tr>
      <w:tr w:rsidR="00C653FF" w:rsidTr="00993040">
        <w:trPr>
          <w:gridAfter w:val="1"/>
          <w:wAfter w:w="23" w:type="dxa"/>
          <w:trHeight w:val="466"/>
        </w:trPr>
        <w:tc>
          <w:tcPr>
            <w:tcW w:w="13176" w:type="dxa"/>
            <w:gridSpan w:val="9"/>
          </w:tcPr>
          <w:p w:rsidR="00C653FF" w:rsidRDefault="00C653FF" w:rsidP="00C467E0">
            <w:pPr>
              <w:spacing w:after="0" w:line="240" w:lineRule="auto"/>
              <w:rPr>
                <w:b/>
              </w:rPr>
            </w:pPr>
            <w:r w:rsidRPr="00C44E14">
              <w:rPr>
                <w:b/>
              </w:rPr>
              <w:t>UNIT RESOURCES: (include internet addresses for linking)</w:t>
            </w:r>
            <w:r>
              <w:rPr>
                <w:b/>
              </w:rPr>
              <w:t xml:space="preserve"> </w:t>
            </w:r>
          </w:p>
          <w:p w:rsidR="00A35772" w:rsidRDefault="003605E4" w:rsidP="002E63D2">
            <w:pPr>
              <w:spacing w:after="0" w:line="240" w:lineRule="auto"/>
            </w:pPr>
            <w:hyperlink r:id="rId12" w:history="1">
              <w:r w:rsidR="00A35772" w:rsidRPr="00FA7D96">
                <w:rPr>
                  <w:rStyle w:val="Hyperlink"/>
                </w:rPr>
                <w:t>www.bankrate.com/</w:t>
              </w:r>
            </w:hyperlink>
            <w:r w:rsidR="00A35772">
              <w:t xml:space="preserve"> </w:t>
            </w:r>
            <w:r w:rsidR="00D0681A">
              <w:t xml:space="preserve"> Introduce navigation of the website and to show cost of credit.</w:t>
            </w:r>
            <w:r w:rsidR="00A35772">
              <w:t xml:space="preserve">  </w:t>
            </w:r>
          </w:p>
          <w:p w:rsidR="00A35772" w:rsidRDefault="00A35772" w:rsidP="002E63D2">
            <w:pPr>
              <w:spacing w:after="0" w:line="240" w:lineRule="auto"/>
            </w:pPr>
          </w:p>
          <w:p w:rsidR="002E63D2" w:rsidRPr="00E503DC" w:rsidRDefault="003605E4" w:rsidP="002E63D2">
            <w:pPr>
              <w:spacing w:after="0" w:line="240" w:lineRule="auto"/>
              <w:rPr>
                <w:rStyle w:val="HTMLCite"/>
                <w:i w:val="0"/>
              </w:rPr>
            </w:pPr>
            <w:hyperlink r:id="rId13" w:history="1">
              <w:r w:rsidR="00E503DC" w:rsidRPr="008E3627">
                <w:rPr>
                  <w:rStyle w:val="Hyperlink"/>
                </w:rPr>
                <w:t>www.bankrate.com/</w:t>
              </w:r>
              <w:r w:rsidR="00E503DC" w:rsidRPr="008E3627">
                <w:rPr>
                  <w:rStyle w:val="Hyperlink"/>
                  <w:b/>
                  <w:bCs/>
                </w:rPr>
                <w:t>calculators</w:t>
              </w:r>
              <w:r w:rsidR="00E503DC" w:rsidRPr="008E3627">
                <w:rPr>
                  <w:rStyle w:val="Hyperlink"/>
                </w:rPr>
                <w:t>/auto/auto-</w:t>
              </w:r>
              <w:r w:rsidR="00E503DC" w:rsidRPr="008E3627">
                <w:rPr>
                  <w:rStyle w:val="Hyperlink"/>
                  <w:b/>
                  <w:bCs/>
                </w:rPr>
                <w:t>loan</w:t>
              </w:r>
              <w:r w:rsidR="00E503DC" w:rsidRPr="008E3627">
                <w:rPr>
                  <w:rStyle w:val="Hyperlink"/>
                </w:rPr>
                <w:t>-</w:t>
              </w:r>
              <w:r w:rsidR="00E503DC" w:rsidRPr="008E3627">
                <w:rPr>
                  <w:rStyle w:val="Hyperlink"/>
                  <w:b/>
                  <w:bCs/>
                </w:rPr>
                <w:t>calculator</w:t>
              </w:r>
              <w:r w:rsidR="00E503DC" w:rsidRPr="008E3627">
                <w:rPr>
                  <w:rStyle w:val="Hyperlink"/>
                </w:rPr>
                <w:t>.aspx</w:t>
              </w:r>
            </w:hyperlink>
            <w:r w:rsidR="00D0681A">
              <w:t xml:space="preserve">  Specific calculator for auto loan calculation, others on same page of website.</w:t>
            </w:r>
          </w:p>
          <w:p w:rsidR="00E503DC" w:rsidRPr="00E503DC" w:rsidRDefault="00E503DC" w:rsidP="002E63D2">
            <w:pPr>
              <w:spacing w:after="0" w:line="240" w:lineRule="auto"/>
              <w:rPr>
                <w:b/>
              </w:rPr>
            </w:pPr>
          </w:p>
          <w:p w:rsidR="002E63D2" w:rsidRDefault="002E63D2" w:rsidP="002E63D2">
            <w:pPr>
              <w:spacing w:after="0" w:line="240" w:lineRule="auto"/>
              <w:rPr>
                <w:b/>
              </w:rPr>
            </w:pPr>
            <w:r>
              <w:rPr>
                <w:b/>
              </w:rPr>
              <w:t>Textbook suggestion: Banking &amp; Financial Systems, 2013 by The Goodheart-Willcox Company, Inc.: print 139781605257785</w:t>
            </w:r>
          </w:p>
          <w:p w:rsidR="002E63D2" w:rsidRDefault="002E63D2" w:rsidP="002E63D2">
            <w:pPr>
              <w:spacing w:after="0" w:line="240" w:lineRule="auto"/>
              <w:rPr>
                <w:b/>
              </w:rPr>
            </w:pPr>
            <w:r>
              <w:rPr>
                <w:b/>
              </w:rPr>
              <w:t>Textbook suggestion: Personal Finance, 2012 by Kapoor, Dlabay, Hughes - McGraw-Hill: print 139780073530697</w:t>
            </w:r>
          </w:p>
          <w:p w:rsidR="00C653FF" w:rsidRDefault="002E63D2" w:rsidP="002E63D2">
            <w:pPr>
              <w:spacing w:after="0" w:line="240" w:lineRule="auto"/>
              <w:rPr>
                <w:b/>
              </w:rPr>
            </w:pPr>
            <w:r>
              <w:rPr>
                <w:b/>
              </w:rPr>
              <w:t>Textbook suggestion: Banking Systems, 2</w:t>
            </w:r>
            <w:r w:rsidRPr="009C5821">
              <w:rPr>
                <w:b/>
                <w:vertAlign w:val="superscript"/>
              </w:rPr>
              <w:t>nd</w:t>
            </w:r>
            <w:r>
              <w:rPr>
                <w:b/>
              </w:rPr>
              <w:t xml:space="preserve"> edition 2010, </w:t>
            </w:r>
            <w:proofErr w:type="spellStart"/>
            <w:r>
              <w:rPr>
                <w:b/>
              </w:rPr>
              <w:t>Cengage</w:t>
            </w:r>
            <w:proofErr w:type="spellEnd"/>
            <w:r>
              <w:rPr>
                <w:b/>
              </w:rPr>
              <w:t xml:space="preserve"> Learning: </w:t>
            </w:r>
            <w:proofErr w:type="spellStart"/>
            <w:r>
              <w:rPr>
                <w:b/>
              </w:rPr>
              <w:t>eText</w:t>
            </w:r>
            <w:proofErr w:type="spellEnd"/>
            <w:r>
              <w:rPr>
                <w:b/>
              </w:rPr>
              <w:t xml:space="preserve"> 139781439028483, print 139780538449281</w:t>
            </w:r>
          </w:p>
          <w:p w:rsidR="00AD7F1C" w:rsidRDefault="00AD7F1C" w:rsidP="002E63D2">
            <w:pPr>
              <w:spacing w:after="0" w:line="240" w:lineRule="auto"/>
              <w:rPr>
                <w:b/>
              </w:rPr>
            </w:pPr>
          </w:p>
          <w:p w:rsidR="00AD7F1C" w:rsidRDefault="00AD7F1C" w:rsidP="00AD7F1C">
            <w:pPr>
              <w:spacing w:after="0" w:line="240" w:lineRule="auto"/>
              <w:outlineLvl w:val="0"/>
              <w:rPr>
                <w:rFonts w:asciiTheme="minorHAnsi" w:eastAsia="Times New Roman" w:hAnsiTheme="minorHAnsi"/>
                <w:b/>
                <w:bCs/>
                <w:kern w:val="36"/>
                <w:lang w:eastAsia="zh-CN"/>
              </w:rPr>
            </w:pPr>
            <w:r>
              <w:rPr>
                <w:rFonts w:asciiTheme="minorHAnsi" w:eastAsia="Times New Roman" w:hAnsiTheme="minorHAnsi"/>
                <w:b/>
                <w:bCs/>
                <w:kern w:val="36"/>
                <w:lang w:eastAsia="zh-CN"/>
              </w:rPr>
              <w:t>Resources @ MCCE:</w:t>
            </w:r>
          </w:p>
          <w:p w:rsidR="00AD7F1C" w:rsidRPr="00AD7F1C" w:rsidRDefault="00AD7F1C" w:rsidP="00AD7F1C">
            <w:pPr>
              <w:spacing w:after="0" w:line="240" w:lineRule="auto"/>
              <w:outlineLvl w:val="0"/>
              <w:rPr>
                <w:rFonts w:asciiTheme="minorHAnsi" w:eastAsia="Times New Roman" w:hAnsiTheme="minorHAnsi"/>
                <w:b/>
                <w:bCs/>
                <w:lang w:eastAsia="zh-CN"/>
              </w:rPr>
            </w:pPr>
            <w:r w:rsidRPr="00AD7F1C">
              <w:rPr>
                <w:rFonts w:asciiTheme="minorHAnsi" w:eastAsia="Times New Roman" w:hAnsiTheme="minorHAnsi"/>
                <w:b/>
                <w:bCs/>
                <w:kern w:val="36"/>
                <w:lang w:eastAsia="zh-CN"/>
              </w:rPr>
              <w:t>BE DVD ROM 31.3</w:t>
            </w:r>
            <w:r>
              <w:rPr>
                <w:rFonts w:asciiTheme="minorHAnsi" w:eastAsia="Times New Roman" w:hAnsiTheme="minorHAnsi"/>
                <w:b/>
                <w:bCs/>
                <w:kern w:val="36"/>
                <w:lang w:eastAsia="zh-CN"/>
              </w:rPr>
              <w:t xml:space="preserve"> - </w:t>
            </w:r>
            <w:r w:rsidRPr="00AD7F1C">
              <w:rPr>
                <w:rFonts w:asciiTheme="minorHAnsi" w:eastAsia="Times New Roman" w:hAnsiTheme="minorHAnsi"/>
                <w:b/>
                <w:bCs/>
                <w:lang w:eastAsia="zh-CN"/>
              </w:rPr>
              <w:t>Credit, Borrowing, and Debt-Personal Finance Essentials: Financial Literacy for Young Earners</w:t>
            </w:r>
          </w:p>
          <w:p w:rsidR="00AD7F1C" w:rsidRPr="00AD7F1C" w:rsidRDefault="00AD7F1C" w:rsidP="00AD7F1C">
            <w:pPr>
              <w:spacing w:after="0" w:line="240" w:lineRule="auto"/>
              <w:rPr>
                <w:rFonts w:asciiTheme="minorHAnsi" w:eastAsia="Times New Roman" w:hAnsiTheme="minorHAnsi"/>
                <w:lang w:eastAsia="zh-CN"/>
              </w:rPr>
            </w:pPr>
            <w:r w:rsidRPr="00AD7F1C">
              <w:rPr>
                <w:rFonts w:asciiTheme="minorHAnsi" w:eastAsia="Times New Roman" w:hAnsiTheme="minorHAnsi"/>
                <w:lang w:eastAsia="zh-CN"/>
              </w:rPr>
              <w:t>Meridian Production</w:t>
            </w:r>
            <w:r w:rsidRPr="00AD7F1C">
              <w:rPr>
                <w:rFonts w:asciiTheme="minorHAnsi" w:eastAsia="Times New Roman" w:hAnsiTheme="minorHAnsi"/>
                <w:lang w:eastAsia="zh-CN"/>
              </w:rPr>
              <w:br/>
              <w:t>NEW YORK, NY, MERIDIAN PRODUCTION, 2011.</w:t>
            </w:r>
            <w:r w:rsidRPr="00AD7F1C">
              <w:rPr>
                <w:rFonts w:asciiTheme="minorHAnsi" w:eastAsia="Times New Roman" w:hAnsiTheme="minorHAnsi"/>
                <w:lang w:eastAsia="zh-CN"/>
              </w:rPr>
              <w:br/>
              <w:t xml:space="preserve">DVD ROM — This program provides practical information about credit card use, credit reports, credit problems, and managing debt. Viewers learn about how to build a credit history and raise a low credit score—and why this is important. The program explains various credit card fees, charges, and rates, and cautions against relying on cash advances. Mortgages, home equity loans, and the more costly “alternative” loans are </w:t>
            </w:r>
            <w:r w:rsidRPr="00AD7F1C">
              <w:rPr>
                <w:rFonts w:asciiTheme="minorHAnsi" w:eastAsia="Times New Roman" w:hAnsiTheme="minorHAnsi"/>
                <w:lang w:eastAsia="zh-CN"/>
              </w:rPr>
              <w:lastRenderedPageBreak/>
              <w:t xml:space="preserve">covered as well. The program closes with strategies for getting and staying out of debt. Highlights include applying for a car loan, a checklist of warning signs of financial irresponsibility, and ways to fix credit problems. 37 minutes. </w:t>
            </w:r>
          </w:p>
          <w:p w:rsidR="00AD7F1C" w:rsidRPr="00AD7F1C" w:rsidRDefault="00AD7F1C" w:rsidP="00AD7F1C">
            <w:pPr>
              <w:spacing w:after="0" w:line="240" w:lineRule="auto"/>
              <w:rPr>
                <w:rFonts w:asciiTheme="minorHAnsi" w:hAnsiTheme="minorHAnsi"/>
                <w:b/>
              </w:rPr>
            </w:pPr>
          </w:p>
          <w:p w:rsidR="00AD7F1C" w:rsidRPr="00AD7F1C" w:rsidRDefault="00AD7F1C" w:rsidP="00AD7F1C">
            <w:pPr>
              <w:pStyle w:val="Heading1"/>
              <w:spacing w:before="0" w:beforeAutospacing="0" w:after="0" w:afterAutospacing="0"/>
              <w:rPr>
                <w:rFonts w:asciiTheme="minorHAnsi" w:hAnsiTheme="minorHAnsi"/>
                <w:sz w:val="22"/>
                <w:szCs w:val="22"/>
              </w:rPr>
            </w:pPr>
            <w:r w:rsidRPr="00AD7F1C">
              <w:rPr>
                <w:rFonts w:asciiTheme="minorHAnsi" w:hAnsiTheme="minorHAnsi"/>
                <w:sz w:val="22"/>
                <w:szCs w:val="22"/>
              </w:rPr>
              <w:t>BE DVD ROM 31.5</w:t>
            </w:r>
            <w:r>
              <w:rPr>
                <w:rFonts w:asciiTheme="minorHAnsi" w:hAnsiTheme="minorHAnsi"/>
                <w:sz w:val="22"/>
                <w:szCs w:val="22"/>
              </w:rPr>
              <w:t xml:space="preserve"> - </w:t>
            </w:r>
            <w:r w:rsidRPr="00AD7F1C">
              <w:rPr>
                <w:rFonts w:asciiTheme="minorHAnsi" w:hAnsiTheme="minorHAnsi"/>
                <w:sz w:val="22"/>
                <w:szCs w:val="22"/>
              </w:rPr>
              <w:t>Understanding Credit Basics: Know the Score!</w:t>
            </w:r>
          </w:p>
          <w:p w:rsidR="00AD7F1C" w:rsidRPr="00AD7F1C" w:rsidRDefault="00AD7F1C" w:rsidP="00AD7F1C">
            <w:pPr>
              <w:pStyle w:val="NormalWeb"/>
              <w:spacing w:before="0" w:beforeAutospacing="0" w:after="0" w:afterAutospacing="0"/>
              <w:rPr>
                <w:rFonts w:asciiTheme="minorHAnsi" w:hAnsiTheme="minorHAnsi"/>
                <w:sz w:val="22"/>
                <w:szCs w:val="22"/>
              </w:rPr>
            </w:pPr>
            <w:r w:rsidRPr="00AD7F1C">
              <w:rPr>
                <w:rStyle w:val="info"/>
                <w:rFonts w:asciiTheme="minorHAnsi" w:hAnsiTheme="minorHAnsi"/>
                <w:sz w:val="22"/>
                <w:szCs w:val="22"/>
              </w:rPr>
              <w:t>Learning Seed</w:t>
            </w:r>
            <w:r w:rsidRPr="00AD7F1C">
              <w:rPr>
                <w:rFonts w:asciiTheme="minorHAnsi" w:hAnsiTheme="minorHAnsi"/>
                <w:sz w:val="22"/>
                <w:szCs w:val="22"/>
              </w:rPr>
              <w:br/>
            </w:r>
            <w:r w:rsidRPr="00AD7F1C">
              <w:rPr>
                <w:rStyle w:val="info"/>
                <w:rFonts w:asciiTheme="minorHAnsi" w:hAnsiTheme="minorHAnsi"/>
                <w:sz w:val="22"/>
                <w:szCs w:val="22"/>
              </w:rPr>
              <w:t>CHICAGO, IL, LEARNING SEED, 2010.</w:t>
            </w:r>
            <w:r w:rsidRPr="00AD7F1C">
              <w:rPr>
                <w:rFonts w:asciiTheme="minorHAnsi" w:hAnsiTheme="minorHAnsi"/>
                <w:sz w:val="22"/>
                <w:szCs w:val="22"/>
              </w:rPr>
              <w:br/>
              <w:t xml:space="preserve">DVD ROM — Introduction to credit basics that describes what credit is, how it is used, and what types of credit are available – including school loans, car loans and mortgages. The viewer is introduced to the importance of credit history and the understanding of how credit is measured and what a credit score means. </w:t>
            </w:r>
            <w:proofErr w:type="gramStart"/>
            <w:r w:rsidRPr="00AD7F1C">
              <w:rPr>
                <w:rFonts w:asciiTheme="minorHAnsi" w:hAnsiTheme="minorHAnsi"/>
                <w:sz w:val="22"/>
                <w:szCs w:val="22"/>
              </w:rPr>
              <w:t>Viewers have the opportunity to learn ways to establish and maintain good credit, as well as tips</w:t>
            </w:r>
            <w:proofErr w:type="gramEnd"/>
            <w:r w:rsidRPr="00AD7F1C">
              <w:rPr>
                <w:rFonts w:asciiTheme="minorHAnsi" w:hAnsiTheme="minorHAnsi"/>
                <w:sz w:val="22"/>
                <w:szCs w:val="22"/>
              </w:rPr>
              <w:t xml:space="preserve"> to overcome bad credit. 23 minutes. </w:t>
            </w:r>
          </w:p>
          <w:p w:rsidR="00AD7F1C" w:rsidRPr="00AD7F1C" w:rsidRDefault="00AD7F1C" w:rsidP="00AD7F1C">
            <w:pPr>
              <w:spacing w:after="0" w:line="240" w:lineRule="auto"/>
              <w:rPr>
                <w:rFonts w:asciiTheme="minorHAnsi" w:hAnsiTheme="minorHAnsi"/>
                <w:b/>
              </w:rPr>
            </w:pPr>
          </w:p>
          <w:p w:rsidR="00AD7F1C" w:rsidRPr="00AD7F1C" w:rsidRDefault="00AD7F1C" w:rsidP="00AD7F1C">
            <w:pPr>
              <w:pStyle w:val="Heading1"/>
              <w:spacing w:before="0" w:beforeAutospacing="0" w:after="0" w:afterAutospacing="0"/>
              <w:rPr>
                <w:rFonts w:asciiTheme="minorHAnsi" w:hAnsiTheme="minorHAnsi"/>
                <w:sz w:val="22"/>
                <w:szCs w:val="22"/>
              </w:rPr>
            </w:pPr>
            <w:r w:rsidRPr="00AD7F1C">
              <w:rPr>
                <w:rFonts w:asciiTheme="minorHAnsi" w:hAnsiTheme="minorHAnsi"/>
                <w:sz w:val="22"/>
                <w:szCs w:val="22"/>
              </w:rPr>
              <w:t>E 13.0000 N287</w:t>
            </w:r>
            <w:r>
              <w:rPr>
                <w:rFonts w:asciiTheme="minorHAnsi" w:hAnsiTheme="minorHAnsi"/>
                <w:sz w:val="22"/>
                <w:szCs w:val="22"/>
              </w:rPr>
              <w:t xml:space="preserve"> - </w:t>
            </w:r>
            <w:r w:rsidRPr="00AD7F1C">
              <w:rPr>
                <w:rFonts w:asciiTheme="minorHAnsi" w:hAnsiTheme="minorHAnsi"/>
                <w:sz w:val="22"/>
                <w:szCs w:val="22"/>
              </w:rPr>
              <w:t>Math in Everyday Life, Third Edition</w:t>
            </w:r>
          </w:p>
          <w:p w:rsidR="00AD7F1C" w:rsidRPr="00AD7F1C" w:rsidRDefault="00AD7F1C" w:rsidP="00AD7F1C">
            <w:pPr>
              <w:pStyle w:val="NormalWeb"/>
              <w:spacing w:before="0" w:beforeAutospacing="0" w:after="0" w:afterAutospacing="0"/>
              <w:rPr>
                <w:rFonts w:asciiTheme="minorHAnsi" w:hAnsiTheme="minorHAnsi"/>
                <w:sz w:val="22"/>
                <w:szCs w:val="22"/>
              </w:rPr>
            </w:pPr>
            <w:r w:rsidRPr="00AD7F1C">
              <w:rPr>
                <w:rStyle w:val="info"/>
                <w:rFonts w:asciiTheme="minorHAnsi" w:hAnsiTheme="minorHAnsi"/>
                <w:sz w:val="22"/>
                <w:szCs w:val="22"/>
              </w:rPr>
              <w:t>David E. Newton</w:t>
            </w:r>
            <w:r w:rsidRPr="00AD7F1C">
              <w:rPr>
                <w:rFonts w:asciiTheme="minorHAnsi" w:hAnsiTheme="minorHAnsi"/>
                <w:sz w:val="22"/>
                <w:szCs w:val="22"/>
              </w:rPr>
              <w:br/>
            </w:r>
            <w:r w:rsidRPr="00AD7F1C">
              <w:rPr>
                <w:rStyle w:val="info"/>
                <w:rFonts w:asciiTheme="minorHAnsi" w:hAnsiTheme="minorHAnsi"/>
                <w:sz w:val="22"/>
                <w:szCs w:val="22"/>
              </w:rPr>
              <w:t>PORTLAND, ME, WALCH PUBLISHING, 2001.</w:t>
            </w:r>
            <w:r w:rsidRPr="00AD7F1C">
              <w:rPr>
                <w:rFonts w:asciiTheme="minorHAnsi" w:hAnsiTheme="minorHAnsi"/>
                <w:sz w:val="22"/>
                <w:szCs w:val="22"/>
              </w:rPr>
              <w:br/>
              <w:t xml:space="preserve">BOOK — This publication provides a realistic simulation of a family's income and expenses over the course of a year, giving students an opportunity to see how basic math skills are applied to all aspects of everyday life including: income; budgets; checking accounts; savings accounts; grocery shopping; mortgage loans; home repairs and improvements; utility and fuel bills; automobile expenses; life insurance; income tax. Includes a teacher's guide. </w:t>
            </w:r>
          </w:p>
          <w:p w:rsidR="00AD7F1C" w:rsidRPr="00AD7F1C" w:rsidRDefault="00AD7F1C" w:rsidP="00AD7F1C">
            <w:pPr>
              <w:spacing w:after="0" w:line="240" w:lineRule="auto"/>
              <w:rPr>
                <w:rFonts w:asciiTheme="minorHAnsi" w:hAnsiTheme="minorHAnsi"/>
                <w:b/>
              </w:rPr>
            </w:pPr>
          </w:p>
          <w:p w:rsidR="00AD7F1C" w:rsidRPr="00AD7F1C" w:rsidRDefault="00AD7F1C" w:rsidP="00AD7F1C">
            <w:pPr>
              <w:pStyle w:val="Heading1"/>
              <w:spacing w:before="0" w:beforeAutospacing="0" w:after="0" w:afterAutospacing="0"/>
              <w:rPr>
                <w:rFonts w:asciiTheme="minorHAnsi" w:hAnsiTheme="minorHAnsi"/>
                <w:sz w:val="22"/>
                <w:szCs w:val="22"/>
              </w:rPr>
            </w:pPr>
            <w:r w:rsidRPr="00AD7F1C">
              <w:rPr>
                <w:rFonts w:asciiTheme="minorHAnsi" w:hAnsiTheme="minorHAnsi"/>
                <w:sz w:val="22"/>
                <w:szCs w:val="22"/>
              </w:rPr>
              <w:t>FCS DVD ROM 54</w:t>
            </w:r>
            <w:r>
              <w:rPr>
                <w:rFonts w:asciiTheme="minorHAnsi" w:hAnsiTheme="minorHAnsi"/>
                <w:sz w:val="22"/>
                <w:szCs w:val="22"/>
              </w:rPr>
              <w:t xml:space="preserve"> - </w:t>
            </w:r>
            <w:r w:rsidRPr="00AD7F1C">
              <w:rPr>
                <w:rFonts w:asciiTheme="minorHAnsi" w:hAnsiTheme="minorHAnsi"/>
                <w:sz w:val="22"/>
                <w:szCs w:val="22"/>
              </w:rPr>
              <w:t>21st Century Money Management: Loans</w:t>
            </w:r>
          </w:p>
          <w:p w:rsidR="00AD7F1C" w:rsidRPr="00AD7F1C" w:rsidRDefault="00AD7F1C" w:rsidP="00AD7F1C">
            <w:pPr>
              <w:pStyle w:val="NormalWeb"/>
              <w:spacing w:before="0" w:beforeAutospacing="0" w:after="0" w:afterAutospacing="0"/>
              <w:rPr>
                <w:rFonts w:asciiTheme="minorHAnsi" w:hAnsiTheme="minorHAnsi"/>
                <w:sz w:val="22"/>
                <w:szCs w:val="22"/>
              </w:rPr>
            </w:pPr>
            <w:r w:rsidRPr="00AD7F1C">
              <w:rPr>
                <w:rStyle w:val="info"/>
                <w:rFonts w:asciiTheme="minorHAnsi" w:hAnsiTheme="minorHAnsi"/>
                <w:sz w:val="22"/>
                <w:szCs w:val="22"/>
              </w:rPr>
              <w:t>C. W. Publications</w:t>
            </w:r>
            <w:r w:rsidRPr="00AD7F1C">
              <w:rPr>
                <w:rFonts w:asciiTheme="minorHAnsi" w:hAnsiTheme="minorHAnsi"/>
                <w:sz w:val="22"/>
                <w:szCs w:val="22"/>
              </w:rPr>
              <w:br/>
            </w:r>
            <w:r w:rsidRPr="00AD7F1C">
              <w:rPr>
                <w:rStyle w:val="info"/>
                <w:rFonts w:asciiTheme="minorHAnsi" w:hAnsiTheme="minorHAnsi"/>
                <w:sz w:val="22"/>
                <w:szCs w:val="22"/>
              </w:rPr>
              <w:t>STERLING, IL, C.W. PUBLICATIONS, 2005.</w:t>
            </w:r>
            <w:r w:rsidRPr="00AD7F1C">
              <w:rPr>
                <w:rFonts w:asciiTheme="minorHAnsi" w:hAnsiTheme="minorHAnsi"/>
                <w:sz w:val="22"/>
                <w:szCs w:val="22"/>
              </w:rPr>
              <w:br/>
              <w:t xml:space="preserve">DVD ROM — One of a series of five DVDs packed with information about banking in the new millennium. Not only are the basics of opening and maintaining accounts covered, but these DVDs also teach viewers how to manage their money successfully. Special focus is given to online banking functions and resources. Series titles include: Checking Accounts; Savings; Credit Cards; Loans; Financial Planning. Grade 7 - Adult. 20 to 25 minutes. </w:t>
            </w:r>
          </w:p>
          <w:p w:rsidR="00AD7F1C" w:rsidRPr="00AD7F1C" w:rsidRDefault="00AD7F1C" w:rsidP="00AD7F1C">
            <w:pPr>
              <w:spacing w:after="0" w:line="240" w:lineRule="auto"/>
              <w:rPr>
                <w:rFonts w:asciiTheme="minorHAnsi" w:hAnsiTheme="minorHAnsi"/>
                <w:b/>
              </w:rPr>
            </w:pPr>
          </w:p>
          <w:p w:rsidR="00AD7F1C" w:rsidRPr="00AD7F1C" w:rsidRDefault="00AD7F1C" w:rsidP="00AD7F1C">
            <w:pPr>
              <w:pStyle w:val="Heading1"/>
              <w:spacing w:before="0" w:beforeAutospacing="0" w:after="0" w:afterAutospacing="0"/>
              <w:rPr>
                <w:rFonts w:asciiTheme="minorHAnsi" w:hAnsiTheme="minorHAnsi"/>
                <w:sz w:val="22"/>
                <w:szCs w:val="22"/>
              </w:rPr>
            </w:pPr>
            <w:r w:rsidRPr="00AD7F1C">
              <w:rPr>
                <w:rFonts w:asciiTheme="minorHAnsi" w:hAnsiTheme="minorHAnsi"/>
                <w:sz w:val="22"/>
                <w:szCs w:val="22"/>
              </w:rPr>
              <w:t>FCS VIDEO 18</w:t>
            </w:r>
            <w:r>
              <w:rPr>
                <w:rFonts w:asciiTheme="minorHAnsi" w:hAnsiTheme="minorHAnsi"/>
                <w:sz w:val="22"/>
                <w:szCs w:val="22"/>
              </w:rPr>
              <w:t xml:space="preserve"> - </w:t>
            </w:r>
            <w:r w:rsidRPr="00AD7F1C">
              <w:rPr>
                <w:rFonts w:asciiTheme="minorHAnsi" w:hAnsiTheme="minorHAnsi"/>
                <w:sz w:val="22"/>
                <w:szCs w:val="22"/>
              </w:rPr>
              <w:t>21st Century Money Management: Financial Planning</w:t>
            </w:r>
          </w:p>
          <w:p w:rsidR="00AD7F1C" w:rsidRPr="00AD7F1C" w:rsidRDefault="00AD7F1C" w:rsidP="00AD7F1C">
            <w:pPr>
              <w:pStyle w:val="NormalWeb"/>
              <w:spacing w:before="0" w:beforeAutospacing="0" w:after="0" w:afterAutospacing="0"/>
            </w:pPr>
            <w:r w:rsidRPr="00AD7F1C">
              <w:rPr>
                <w:rStyle w:val="info"/>
                <w:rFonts w:asciiTheme="minorHAnsi" w:hAnsiTheme="minorHAnsi"/>
                <w:sz w:val="22"/>
                <w:szCs w:val="22"/>
              </w:rPr>
              <w:t>C. W. Publications</w:t>
            </w:r>
            <w:r w:rsidRPr="00AD7F1C">
              <w:rPr>
                <w:rFonts w:asciiTheme="minorHAnsi" w:hAnsiTheme="minorHAnsi"/>
                <w:sz w:val="22"/>
                <w:szCs w:val="22"/>
              </w:rPr>
              <w:br/>
            </w:r>
            <w:r w:rsidRPr="00AD7F1C">
              <w:rPr>
                <w:rStyle w:val="info"/>
                <w:rFonts w:asciiTheme="minorHAnsi" w:hAnsiTheme="minorHAnsi"/>
                <w:sz w:val="22"/>
                <w:szCs w:val="22"/>
              </w:rPr>
              <w:t>STERLING, IL, C.W. PUBLICATIONS, 2005.</w:t>
            </w:r>
            <w:r w:rsidRPr="00AD7F1C">
              <w:rPr>
                <w:rFonts w:asciiTheme="minorHAnsi" w:hAnsiTheme="minorHAnsi"/>
                <w:sz w:val="22"/>
                <w:szCs w:val="22"/>
              </w:rPr>
              <w:br/>
              <w:t xml:space="preserve">VIDEO — One of a series of five videos packed with information about banking in the new millennium. Not only are the basics of opening and maintaining accounts covered, but these videos also teach viewers how to manage their money successfully. Special focus is given to online banking functions and resources. Series titles include: Checking Accounts; Savings; Credit Cards; Loans; Financial Planning. Grade 7 - Adult. 20 to </w:t>
            </w:r>
            <w:r w:rsidRPr="00AD7F1C">
              <w:rPr>
                <w:rFonts w:asciiTheme="minorHAnsi" w:hAnsiTheme="minorHAnsi"/>
                <w:sz w:val="22"/>
                <w:szCs w:val="22"/>
              </w:rPr>
              <w:lastRenderedPageBreak/>
              <w:t xml:space="preserve">25 minutes. </w:t>
            </w:r>
          </w:p>
        </w:tc>
      </w:tr>
    </w:tbl>
    <w:p w:rsidR="00A7258A" w:rsidRPr="00323BA3" w:rsidRDefault="00A7258A" w:rsidP="00A7258A">
      <w:pPr>
        <w:rPr>
          <w:color w:val="FF0000"/>
        </w:rPr>
      </w:pPr>
    </w:p>
    <w:sectPr w:rsidR="00A7258A" w:rsidRPr="00323BA3" w:rsidSect="0072740F">
      <w:headerReference w:type="default" r:id="rId14"/>
      <w:footerReference w:type="default" r:id="rId15"/>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439" w:rsidRDefault="00462439" w:rsidP="00FD5A4D">
      <w:pPr>
        <w:spacing w:after="0" w:line="240" w:lineRule="auto"/>
      </w:pPr>
      <w:r>
        <w:separator/>
      </w:r>
    </w:p>
  </w:endnote>
  <w:endnote w:type="continuationSeparator" w:id="0">
    <w:p w:rsidR="00462439" w:rsidRDefault="00462439" w:rsidP="00FD5A4D">
      <w:pPr>
        <w:spacing w:after="0" w:line="240" w:lineRule="auto"/>
      </w:pPr>
      <w:r>
        <w:continuationSeparator/>
      </w:r>
    </w:p>
  </w:endnote>
  <w:endnote w:type="continuationNotice" w:id="1">
    <w:p w:rsidR="00462439" w:rsidRDefault="004624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FB4" w:rsidRDefault="00010FB4" w:rsidP="001731D1">
    <w:pPr>
      <w:pStyle w:val="Footer"/>
      <w:jc w:val="center"/>
    </w:pPr>
    <w:r>
      <w:t xml:space="preserve">2011    </w:t>
    </w:r>
    <w:r>
      <w:tab/>
      <w:t>Missouri Department of Elementary and Secondary Education</w:t>
    </w:r>
    <w:r>
      <w:tab/>
    </w:r>
    <w:r>
      <w:tab/>
      <w:t xml:space="preserve">Page </w:t>
    </w:r>
    <w:r w:rsidR="002C75A7">
      <w:rPr>
        <w:b/>
        <w:sz w:val="24"/>
        <w:szCs w:val="24"/>
      </w:rPr>
      <w:fldChar w:fldCharType="begin"/>
    </w:r>
    <w:r>
      <w:rPr>
        <w:b/>
      </w:rPr>
      <w:instrText xml:space="preserve"> PAGE </w:instrText>
    </w:r>
    <w:r w:rsidR="002C75A7">
      <w:rPr>
        <w:b/>
        <w:sz w:val="24"/>
        <w:szCs w:val="24"/>
      </w:rPr>
      <w:fldChar w:fldCharType="separate"/>
    </w:r>
    <w:r w:rsidR="003605E4">
      <w:rPr>
        <w:b/>
        <w:noProof/>
      </w:rPr>
      <w:t>1</w:t>
    </w:r>
    <w:r w:rsidR="002C75A7">
      <w:rPr>
        <w:b/>
        <w:sz w:val="24"/>
        <w:szCs w:val="24"/>
      </w:rPr>
      <w:fldChar w:fldCharType="end"/>
    </w:r>
    <w:r>
      <w:t xml:space="preserve"> of </w:t>
    </w:r>
    <w:r w:rsidR="002C75A7">
      <w:rPr>
        <w:b/>
        <w:sz w:val="24"/>
        <w:szCs w:val="24"/>
      </w:rPr>
      <w:fldChar w:fldCharType="begin"/>
    </w:r>
    <w:r>
      <w:rPr>
        <w:b/>
      </w:rPr>
      <w:instrText xml:space="preserve"> NUMPAGES  </w:instrText>
    </w:r>
    <w:r w:rsidR="002C75A7">
      <w:rPr>
        <w:b/>
        <w:sz w:val="24"/>
        <w:szCs w:val="24"/>
      </w:rPr>
      <w:fldChar w:fldCharType="separate"/>
    </w:r>
    <w:r w:rsidR="003605E4">
      <w:rPr>
        <w:b/>
        <w:noProof/>
      </w:rPr>
      <w:t>6</w:t>
    </w:r>
    <w:r w:rsidR="002C75A7">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439" w:rsidRDefault="00462439" w:rsidP="00FD5A4D">
      <w:pPr>
        <w:spacing w:after="0" w:line="240" w:lineRule="auto"/>
      </w:pPr>
      <w:r>
        <w:separator/>
      </w:r>
    </w:p>
  </w:footnote>
  <w:footnote w:type="continuationSeparator" w:id="0">
    <w:p w:rsidR="00462439" w:rsidRDefault="00462439" w:rsidP="00FD5A4D">
      <w:pPr>
        <w:spacing w:after="0" w:line="240" w:lineRule="auto"/>
      </w:pPr>
      <w:r>
        <w:continuationSeparator/>
      </w:r>
    </w:p>
  </w:footnote>
  <w:footnote w:type="continuationNotice" w:id="1">
    <w:p w:rsidR="00462439" w:rsidRDefault="0046243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FB4" w:rsidRPr="006D3450" w:rsidRDefault="00010FB4" w:rsidP="00FD5A4D">
    <w:pPr>
      <w:pStyle w:val="Header"/>
      <w:jc w:val="center"/>
      <w:rPr>
        <w:b/>
        <w:sz w:val="24"/>
        <w:szCs w:val="24"/>
      </w:rPr>
    </w:pPr>
    <w:r>
      <w:rPr>
        <w:b/>
        <w:sz w:val="24"/>
        <w:szCs w:val="24"/>
      </w:rPr>
      <w:t xml:space="preserve"> DESE Model Curriculum </w:t>
    </w:r>
  </w:p>
  <w:p w:rsidR="00010FB4" w:rsidRDefault="00010FB4" w:rsidP="0015225E">
    <w:pPr>
      <w:pStyle w:val="Header"/>
    </w:pPr>
    <w:r>
      <w:t xml:space="preserve">GRADE LEVEL/UNIT TITLE:  </w:t>
    </w:r>
    <w:r w:rsidR="004B0AC7">
      <w:t>11-12/The Lending Process</w:t>
    </w:r>
    <w:r w:rsidR="004B0AC7">
      <w:tab/>
    </w:r>
    <w:r>
      <w:t>Course Code: 034303</w:t>
    </w:r>
    <w:r w:rsidR="004B0AC7">
      <w:t xml:space="preserve"> </w:t>
    </w:r>
    <w:r w:rsidR="004B0AC7">
      <w:tab/>
    </w:r>
    <w:r w:rsidR="004B0AC7">
      <w:t>CIP Code:  52.0803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0CE7"/>
    <w:multiLevelType w:val="hybridMultilevel"/>
    <w:tmpl w:val="B7C0D868"/>
    <w:lvl w:ilvl="0" w:tplc="F33ABC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712B3"/>
    <w:multiLevelType w:val="hybridMultilevel"/>
    <w:tmpl w:val="AA40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838211D"/>
    <w:multiLevelType w:val="hybridMultilevel"/>
    <w:tmpl w:val="9E3A9B5C"/>
    <w:lvl w:ilvl="0" w:tplc="3F9234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146AC"/>
    <w:multiLevelType w:val="hybridMultilevel"/>
    <w:tmpl w:val="B1D6F7E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60F133A"/>
    <w:multiLevelType w:val="hybridMultilevel"/>
    <w:tmpl w:val="5CE05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0E511C"/>
    <w:multiLevelType w:val="hybridMultilevel"/>
    <w:tmpl w:val="B646477A"/>
    <w:lvl w:ilvl="0" w:tplc="2FC28D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AD21B6"/>
    <w:multiLevelType w:val="hybridMultilevel"/>
    <w:tmpl w:val="33862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6E0618"/>
    <w:multiLevelType w:val="hybridMultilevel"/>
    <w:tmpl w:val="8558E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C52CC8"/>
    <w:multiLevelType w:val="hybridMultilevel"/>
    <w:tmpl w:val="551ED404"/>
    <w:lvl w:ilvl="0" w:tplc="BF907B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E7E15E3"/>
    <w:multiLevelType w:val="hybridMultilevel"/>
    <w:tmpl w:val="2E2CA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D1216C"/>
    <w:multiLevelType w:val="hybridMultilevel"/>
    <w:tmpl w:val="7EF86D42"/>
    <w:lvl w:ilvl="0" w:tplc="51D860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BC40A4"/>
    <w:multiLevelType w:val="hybridMultilevel"/>
    <w:tmpl w:val="0972A33A"/>
    <w:lvl w:ilvl="0" w:tplc="0F6E4D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3"/>
  </w:num>
  <w:num w:numId="3">
    <w:abstractNumId w:val="17"/>
  </w:num>
  <w:num w:numId="4">
    <w:abstractNumId w:val="8"/>
  </w:num>
  <w:num w:numId="5">
    <w:abstractNumId w:val="13"/>
  </w:num>
  <w:num w:numId="6">
    <w:abstractNumId w:val="5"/>
  </w:num>
  <w:num w:numId="7">
    <w:abstractNumId w:val="10"/>
  </w:num>
  <w:num w:numId="8">
    <w:abstractNumId w:val="21"/>
  </w:num>
  <w:num w:numId="9">
    <w:abstractNumId w:val="4"/>
  </w:num>
  <w:num w:numId="10">
    <w:abstractNumId w:val="3"/>
  </w:num>
  <w:num w:numId="11">
    <w:abstractNumId w:val="20"/>
  </w:num>
  <w:num w:numId="12">
    <w:abstractNumId w:val="9"/>
  </w:num>
  <w:num w:numId="13">
    <w:abstractNumId w:val="6"/>
  </w:num>
  <w:num w:numId="14">
    <w:abstractNumId w:val="14"/>
  </w:num>
  <w:num w:numId="15">
    <w:abstractNumId w:val="11"/>
  </w:num>
  <w:num w:numId="16">
    <w:abstractNumId w:val="18"/>
  </w:num>
  <w:num w:numId="17">
    <w:abstractNumId w:val="15"/>
  </w:num>
  <w:num w:numId="18">
    <w:abstractNumId w:val="22"/>
  </w:num>
  <w:num w:numId="19">
    <w:abstractNumId w:val="16"/>
  </w:num>
  <w:num w:numId="20">
    <w:abstractNumId w:val="19"/>
  </w:num>
  <w:num w:numId="21">
    <w:abstractNumId w:val="12"/>
  </w:num>
  <w:num w:numId="22">
    <w:abstractNumId w:val="2"/>
  </w:num>
  <w:num w:numId="23">
    <w:abstractNumId w:val="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20"/>
  <w:drawingGridHorizontalSpacing w:val="110"/>
  <w:displayHorizontalDrawingGridEvery w:val="2"/>
  <w:characterSpacingControl w:val="doNotCompress"/>
  <w:hdrShapeDefaults>
    <o:shapedefaults v:ext="edit" spidmax="62465">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10FB4"/>
    <w:rsid w:val="000553C2"/>
    <w:rsid w:val="00075C23"/>
    <w:rsid w:val="000B1A54"/>
    <w:rsid w:val="000C1DD4"/>
    <w:rsid w:val="000E2AB8"/>
    <w:rsid w:val="000F12AC"/>
    <w:rsid w:val="000F24CF"/>
    <w:rsid w:val="000F47EE"/>
    <w:rsid w:val="0012219B"/>
    <w:rsid w:val="001270A2"/>
    <w:rsid w:val="0013604E"/>
    <w:rsid w:val="001367C0"/>
    <w:rsid w:val="0015225E"/>
    <w:rsid w:val="001522D0"/>
    <w:rsid w:val="001600BF"/>
    <w:rsid w:val="001731D1"/>
    <w:rsid w:val="001B0ECF"/>
    <w:rsid w:val="001B1672"/>
    <w:rsid w:val="001B3773"/>
    <w:rsid w:val="001C64E7"/>
    <w:rsid w:val="001F2F1A"/>
    <w:rsid w:val="001F5F00"/>
    <w:rsid w:val="0020289B"/>
    <w:rsid w:val="00215B8B"/>
    <w:rsid w:val="00223F54"/>
    <w:rsid w:val="002316F3"/>
    <w:rsid w:val="00233170"/>
    <w:rsid w:val="00254338"/>
    <w:rsid w:val="00261911"/>
    <w:rsid w:val="00286FAE"/>
    <w:rsid w:val="002C16F9"/>
    <w:rsid w:val="002C75A7"/>
    <w:rsid w:val="002D5728"/>
    <w:rsid w:val="002E63D2"/>
    <w:rsid w:val="002F493A"/>
    <w:rsid w:val="00321BC1"/>
    <w:rsid w:val="00323492"/>
    <w:rsid w:val="00323BA3"/>
    <w:rsid w:val="00342621"/>
    <w:rsid w:val="00355765"/>
    <w:rsid w:val="00357947"/>
    <w:rsid w:val="003605E4"/>
    <w:rsid w:val="00366003"/>
    <w:rsid w:val="00391632"/>
    <w:rsid w:val="003A42C4"/>
    <w:rsid w:val="003A7E69"/>
    <w:rsid w:val="003B76EF"/>
    <w:rsid w:val="003D5783"/>
    <w:rsid w:val="003F192D"/>
    <w:rsid w:val="003F1F66"/>
    <w:rsid w:val="00450887"/>
    <w:rsid w:val="004528E4"/>
    <w:rsid w:val="00462439"/>
    <w:rsid w:val="004633F6"/>
    <w:rsid w:val="00467E84"/>
    <w:rsid w:val="004871C5"/>
    <w:rsid w:val="004A65ED"/>
    <w:rsid w:val="004B0AC7"/>
    <w:rsid w:val="004C1FB5"/>
    <w:rsid w:val="004E4417"/>
    <w:rsid w:val="004E48C1"/>
    <w:rsid w:val="00514FC1"/>
    <w:rsid w:val="00522002"/>
    <w:rsid w:val="00522C5E"/>
    <w:rsid w:val="00526777"/>
    <w:rsid w:val="0057270E"/>
    <w:rsid w:val="00574E3C"/>
    <w:rsid w:val="005940E9"/>
    <w:rsid w:val="005D5AA1"/>
    <w:rsid w:val="00607AF8"/>
    <w:rsid w:val="00621267"/>
    <w:rsid w:val="00622E0F"/>
    <w:rsid w:val="00632B74"/>
    <w:rsid w:val="006569A4"/>
    <w:rsid w:val="00695161"/>
    <w:rsid w:val="006A4A1F"/>
    <w:rsid w:val="006A6B32"/>
    <w:rsid w:val="006C59A6"/>
    <w:rsid w:val="006E2402"/>
    <w:rsid w:val="006E7710"/>
    <w:rsid w:val="006E7A3D"/>
    <w:rsid w:val="006F1D1F"/>
    <w:rsid w:val="00703F58"/>
    <w:rsid w:val="0071639A"/>
    <w:rsid w:val="00720A75"/>
    <w:rsid w:val="0072740F"/>
    <w:rsid w:val="00730E5C"/>
    <w:rsid w:val="0073478C"/>
    <w:rsid w:val="0074418A"/>
    <w:rsid w:val="00744491"/>
    <w:rsid w:val="00745103"/>
    <w:rsid w:val="00751B9E"/>
    <w:rsid w:val="00754803"/>
    <w:rsid w:val="00787783"/>
    <w:rsid w:val="007900B4"/>
    <w:rsid w:val="007927E1"/>
    <w:rsid w:val="007A4E95"/>
    <w:rsid w:val="008031CA"/>
    <w:rsid w:val="008057B5"/>
    <w:rsid w:val="00820990"/>
    <w:rsid w:val="008322A8"/>
    <w:rsid w:val="0083789D"/>
    <w:rsid w:val="00845D03"/>
    <w:rsid w:val="00854B95"/>
    <w:rsid w:val="0086478D"/>
    <w:rsid w:val="008B1BC2"/>
    <w:rsid w:val="008B5FD1"/>
    <w:rsid w:val="008B69A1"/>
    <w:rsid w:val="008D6425"/>
    <w:rsid w:val="008E66A3"/>
    <w:rsid w:val="008E758B"/>
    <w:rsid w:val="00905291"/>
    <w:rsid w:val="00917334"/>
    <w:rsid w:val="0094250B"/>
    <w:rsid w:val="009505D0"/>
    <w:rsid w:val="009619C6"/>
    <w:rsid w:val="009903D7"/>
    <w:rsid w:val="00993040"/>
    <w:rsid w:val="00995209"/>
    <w:rsid w:val="009B6C27"/>
    <w:rsid w:val="009C2B9E"/>
    <w:rsid w:val="00A12BCC"/>
    <w:rsid w:val="00A1494A"/>
    <w:rsid w:val="00A33DF8"/>
    <w:rsid w:val="00A35772"/>
    <w:rsid w:val="00A5553E"/>
    <w:rsid w:val="00A7258A"/>
    <w:rsid w:val="00A80A9E"/>
    <w:rsid w:val="00AA195E"/>
    <w:rsid w:val="00AC243F"/>
    <w:rsid w:val="00AD7F1C"/>
    <w:rsid w:val="00B05472"/>
    <w:rsid w:val="00B05A7F"/>
    <w:rsid w:val="00B07668"/>
    <w:rsid w:val="00B13A4E"/>
    <w:rsid w:val="00B14E2C"/>
    <w:rsid w:val="00B52FD3"/>
    <w:rsid w:val="00B77B9D"/>
    <w:rsid w:val="00BB21C0"/>
    <w:rsid w:val="00BB7AD7"/>
    <w:rsid w:val="00BC09A6"/>
    <w:rsid w:val="00BC4316"/>
    <w:rsid w:val="00BC4949"/>
    <w:rsid w:val="00BC4C46"/>
    <w:rsid w:val="00C10270"/>
    <w:rsid w:val="00C107D5"/>
    <w:rsid w:val="00C131A8"/>
    <w:rsid w:val="00C15E0C"/>
    <w:rsid w:val="00C303BA"/>
    <w:rsid w:val="00C352C9"/>
    <w:rsid w:val="00C4419E"/>
    <w:rsid w:val="00C44E14"/>
    <w:rsid w:val="00C467E0"/>
    <w:rsid w:val="00C653FF"/>
    <w:rsid w:val="00C70F0A"/>
    <w:rsid w:val="00C71FB7"/>
    <w:rsid w:val="00C9496F"/>
    <w:rsid w:val="00CC2865"/>
    <w:rsid w:val="00CD3B25"/>
    <w:rsid w:val="00CD43AD"/>
    <w:rsid w:val="00CE3449"/>
    <w:rsid w:val="00CF45E5"/>
    <w:rsid w:val="00D01C5F"/>
    <w:rsid w:val="00D0681A"/>
    <w:rsid w:val="00D12505"/>
    <w:rsid w:val="00D2305C"/>
    <w:rsid w:val="00D2622A"/>
    <w:rsid w:val="00D35DD4"/>
    <w:rsid w:val="00D35DED"/>
    <w:rsid w:val="00D37BB6"/>
    <w:rsid w:val="00D43CF4"/>
    <w:rsid w:val="00D56C18"/>
    <w:rsid w:val="00D57E50"/>
    <w:rsid w:val="00D63C85"/>
    <w:rsid w:val="00D778E5"/>
    <w:rsid w:val="00D94E35"/>
    <w:rsid w:val="00DC39D3"/>
    <w:rsid w:val="00DC5E54"/>
    <w:rsid w:val="00DD40DF"/>
    <w:rsid w:val="00E215AA"/>
    <w:rsid w:val="00E36D72"/>
    <w:rsid w:val="00E372C1"/>
    <w:rsid w:val="00E503DC"/>
    <w:rsid w:val="00E55D0C"/>
    <w:rsid w:val="00E5640C"/>
    <w:rsid w:val="00E63270"/>
    <w:rsid w:val="00E7591B"/>
    <w:rsid w:val="00E82EFB"/>
    <w:rsid w:val="00E86730"/>
    <w:rsid w:val="00EB36CA"/>
    <w:rsid w:val="00EC7BCA"/>
    <w:rsid w:val="00ED6CA4"/>
    <w:rsid w:val="00EF393D"/>
    <w:rsid w:val="00F072CD"/>
    <w:rsid w:val="00F25111"/>
    <w:rsid w:val="00F35200"/>
    <w:rsid w:val="00F65B3E"/>
    <w:rsid w:val="00F815CD"/>
    <w:rsid w:val="00F82E44"/>
    <w:rsid w:val="00F972A7"/>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5">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AD7F1C"/>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AD7F1C"/>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TMLCite">
    <w:name w:val="HTML Cite"/>
    <w:basedOn w:val="DefaultParagraphFont"/>
    <w:uiPriority w:val="99"/>
    <w:semiHidden/>
    <w:unhideWhenUsed/>
    <w:rsid w:val="00E503DC"/>
    <w:rPr>
      <w:i/>
      <w:iCs/>
    </w:rPr>
  </w:style>
  <w:style w:type="character" w:styleId="Hyperlink">
    <w:name w:val="Hyperlink"/>
    <w:basedOn w:val="DefaultParagraphFont"/>
    <w:uiPriority w:val="99"/>
    <w:unhideWhenUsed/>
    <w:rsid w:val="00E503DC"/>
    <w:rPr>
      <w:color w:val="0000FF" w:themeColor="hyperlink"/>
      <w:u w:val="single"/>
    </w:rPr>
  </w:style>
  <w:style w:type="character" w:customStyle="1" w:styleId="Heading1Char">
    <w:name w:val="Heading 1 Char"/>
    <w:basedOn w:val="DefaultParagraphFont"/>
    <w:link w:val="Heading1"/>
    <w:uiPriority w:val="9"/>
    <w:rsid w:val="00AD7F1C"/>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AD7F1C"/>
    <w:rPr>
      <w:rFonts w:ascii="Times New Roman" w:eastAsia="Times New Roman" w:hAnsi="Times New Roman"/>
      <w:b/>
      <w:bCs/>
      <w:sz w:val="36"/>
      <w:szCs w:val="36"/>
      <w:lang w:eastAsia="zh-CN"/>
    </w:rPr>
  </w:style>
  <w:style w:type="paragraph" w:styleId="NormalWeb">
    <w:name w:val="Normal (Web)"/>
    <w:basedOn w:val="Normal"/>
    <w:uiPriority w:val="99"/>
    <w:unhideWhenUsed/>
    <w:rsid w:val="00AD7F1C"/>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AD7F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TMLCite">
    <w:name w:val="HTML Cite"/>
    <w:basedOn w:val="DefaultParagraphFont"/>
    <w:uiPriority w:val="99"/>
    <w:semiHidden/>
    <w:unhideWhenUsed/>
    <w:rsid w:val="00E503DC"/>
    <w:rPr>
      <w:i/>
      <w:iCs/>
    </w:rPr>
  </w:style>
  <w:style w:type="character" w:styleId="Hyperlink">
    <w:name w:val="Hyperlink"/>
    <w:basedOn w:val="DefaultParagraphFont"/>
    <w:uiPriority w:val="99"/>
    <w:unhideWhenUsed/>
    <w:rsid w:val="00E503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690301">
      <w:bodyDiv w:val="1"/>
      <w:marLeft w:val="0"/>
      <w:marRight w:val="0"/>
      <w:marTop w:val="0"/>
      <w:marBottom w:val="0"/>
      <w:divBdr>
        <w:top w:val="none" w:sz="0" w:space="0" w:color="auto"/>
        <w:left w:val="none" w:sz="0" w:space="0" w:color="auto"/>
        <w:bottom w:val="none" w:sz="0" w:space="0" w:color="auto"/>
        <w:right w:val="none" w:sz="0" w:space="0" w:color="auto"/>
      </w:divBdr>
      <w:divsChild>
        <w:div w:id="613249040">
          <w:marLeft w:val="0"/>
          <w:marRight w:val="0"/>
          <w:marTop w:val="0"/>
          <w:marBottom w:val="0"/>
          <w:divBdr>
            <w:top w:val="none" w:sz="0" w:space="0" w:color="auto"/>
            <w:left w:val="none" w:sz="0" w:space="0" w:color="auto"/>
            <w:bottom w:val="none" w:sz="0" w:space="0" w:color="auto"/>
            <w:right w:val="none" w:sz="0" w:space="0" w:color="auto"/>
          </w:divBdr>
          <w:divsChild>
            <w:div w:id="14686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661176">
      <w:bodyDiv w:val="1"/>
      <w:marLeft w:val="0"/>
      <w:marRight w:val="0"/>
      <w:marTop w:val="0"/>
      <w:marBottom w:val="0"/>
      <w:divBdr>
        <w:top w:val="none" w:sz="0" w:space="0" w:color="auto"/>
        <w:left w:val="none" w:sz="0" w:space="0" w:color="auto"/>
        <w:bottom w:val="none" w:sz="0" w:space="0" w:color="auto"/>
        <w:right w:val="none" w:sz="0" w:space="0" w:color="auto"/>
      </w:divBdr>
      <w:divsChild>
        <w:div w:id="985666280">
          <w:marLeft w:val="0"/>
          <w:marRight w:val="0"/>
          <w:marTop w:val="0"/>
          <w:marBottom w:val="0"/>
          <w:divBdr>
            <w:top w:val="none" w:sz="0" w:space="0" w:color="auto"/>
            <w:left w:val="none" w:sz="0" w:space="0" w:color="auto"/>
            <w:bottom w:val="none" w:sz="0" w:space="0" w:color="auto"/>
            <w:right w:val="none" w:sz="0" w:space="0" w:color="auto"/>
          </w:divBdr>
          <w:divsChild>
            <w:div w:id="76673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27234">
      <w:bodyDiv w:val="1"/>
      <w:marLeft w:val="0"/>
      <w:marRight w:val="0"/>
      <w:marTop w:val="0"/>
      <w:marBottom w:val="0"/>
      <w:divBdr>
        <w:top w:val="none" w:sz="0" w:space="0" w:color="auto"/>
        <w:left w:val="none" w:sz="0" w:space="0" w:color="auto"/>
        <w:bottom w:val="none" w:sz="0" w:space="0" w:color="auto"/>
        <w:right w:val="none" w:sz="0" w:space="0" w:color="auto"/>
      </w:divBdr>
      <w:divsChild>
        <w:div w:id="1742604028">
          <w:marLeft w:val="0"/>
          <w:marRight w:val="0"/>
          <w:marTop w:val="0"/>
          <w:marBottom w:val="0"/>
          <w:divBdr>
            <w:top w:val="none" w:sz="0" w:space="0" w:color="auto"/>
            <w:left w:val="none" w:sz="0" w:space="0" w:color="auto"/>
            <w:bottom w:val="none" w:sz="0" w:space="0" w:color="auto"/>
            <w:right w:val="none" w:sz="0" w:space="0" w:color="auto"/>
          </w:divBdr>
          <w:divsChild>
            <w:div w:id="16563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9776">
      <w:bodyDiv w:val="1"/>
      <w:marLeft w:val="0"/>
      <w:marRight w:val="0"/>
      <w:marTop w:val="0"/>
      <w:marBottom w:val="0"/>
      <w:divBdr>
        <w:top w:val="none" w:sz="0" w:space="0" w:color="auto"/>
        <w:left w:val="none" w:sz="0" w:space="0" w:color="auto"/>
        <w:bottom w:val="none" w:sz="0" w:space="0" w:color="auto"/>
        <w:right w:val="none" w:sz="0" w:space="0" w:color="auto"/>
      </w:divBdr>
      <w:divsChild>
        <w:div w:id="26957066">
          <w:marLeft w:val="0"/>
          <w:marRight w:val="0"/>
          <w:marTop w:val="0"/>
          <w:marBottom w:val="0"/>
          <w:divBdr>
            <w:top w:val="none" w:sz="0" w:space="0" w:color="auto"/>
            <w:left w:val="none" w:sz="0" w:space="0" w:color="auto"/>
            <w:bottom w:val="none" w:sz="0" w:space="0" w:color="auto"/>
            <w:right w:val="none" w:sz="0" w:space="0" w:color="auto"/>
          </w:divBdr>
          <w:divsChild>
            <w:div w:id="10172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57378">
      <w:bodyDiv w:val="1"/>
      <w:marLeft w:val="0"/>
      <w:marRight w:val="0"/>
      <w:marTop w:val="0"/>
      <w:marBottom w:val="0"/>
      <w:divBdr>
        <w:top w:val="none" w:sz="0" w:space="0" w:color="auto"/>
        <w:left w:val="none" w:sz="0" w:space="0" w:color="auto"/>
        <w:bottom w:val="none" w:sz="0" w:space="0" w:color="auto"/>
        <w:right w:val="none" w:sz="0" w:space="0" w:color="auto"/>
      </w:divBdr>
      <w:divsChild>
        <w:div w:id="1526676998">
          <w:marLeft w:val="0"/>
          <w:marRight w:val="0"/>
          <w:marTop w:val="0"/>
          <w:marBottom w:val="0"/>
          <w:divBdr>
            <w:top w:val="none" w:sz="0" w:space="0" w:color="auto"/>
            <w:left w:val="none" w:sz="0" w:space="0" w:color="auto"/>
            <w:bottom w:val="none" w:sz="0" w:space="0" w:color="auto"/>
            <w:right w:val="none" w:sz="0" w:space="0" w:color="auto"/>
          </w:divBdr>
          <w:divsChild>
            <w:div w:id="14384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ankrate.com/calculators/auto/auto-loan-calculator.aspx"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ankrat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AF8FFC6-BB43-47A4-9EC8-5D07A72D4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6</cp:revision>
  <cp:lastPrinted>2013-04-12T22:11:00Z</cp:lastPrinted>
  <dcterms:created xsi:type="dcterms:W3CDTF">2013-04-15T17:32:00Z</dcterms:created>
  <dcterms:modified xsi:type="dcterms:W3CDTF">2013-06-24T15:51:00Z</dcterms:modified>
</cp:coreProperties>
</file>