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388"/>
        <w:gridCol w:w="1316"/>
        <w:gridCol w:w="814"/>
        <w:gridCol w:w="23"/>
      </w:tblGrid>
      <w:tr w:rsidR="00DD40DF" w:rsidTr="00633C4A">
        <w:trPr>
          <w:trHeight w:val="457"/>
        </w:trPr>
        <w:tc>
          <w:tcPr>
            <w:tcW w:w="13199" w:type="dxa"/>
            <w:gridSpan w:val="10"/>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6C59A6" w:rsidRDefault="006C59A6" w:rsidP="00C44E14">
            <w:pPr>
              <w:autoSpaceDE w:val="0"/>
              <w:autoSpaceDN w:val="0"/>
              <w:adjustRightInd w:val="0"/>
              <w:spacing w:after="0" w:line="240" w:lineRule="auto"/>
              <w:rPr>
                <w:rFonts w:cs="Tahoma"/>
                <w:b/>
              </w:rPr>
            </w:pPr>
          </w:p>
          <w:p w:rsidR="006C59A6" w:rsidRDefault="006C59A6" w:rsidP="006C59A6">
            <w:pPr>
              <w:spacing w:after="0"/>
            </w:pPr>
            <w:r>
              <w:t>This is an introductory course for Banking and Financial Support Services which also operates a student bank as the implementation practicum. This course also introduces the student to personal finance, including opening and maintaining a checking account, and credit card pitfalls and proper use, a very important skill for all young adults. It is designed to familiarize the student with all aspects of a typical bank including savings, loans, operations, and audit functions. It also covers the history of banking, the organizational structure, and the operations and marketing of a student bank.</w:t>
            </w:r>
          </w:p>
          <w:p w:rsidR="006C59A6" w:rsidRDefault="006C59A6" w:rsidP="006C59A6">
            <w:pPr>
              <w:spacing w:after="0"/>
            </w:pPr>
          </w:p>
          <w:p w:rsidR="006C59A6" w:rsidRPr="00055E06" w:rsidRDefault="006C59A6" w:rsidP="006C59A6">
            <w:pPr>
              <w:spacing w:after="0"/>
              <w:rPr>
                <w:u w:val="single"/>
              </w:rPr>
            </w:pPr>
            <w:r w:rsidRPr="00055E06">
              <w:rPr>
                <w:u w:val="single"/>
              </w:rPr>
              <w:t>COURSE  RATIONALE</w:t>
            </w:r>
          </w:p>
          <w:p w:rsidR="006C59A6" w:rsidRDefault="006C59A6" w:rsidP="006C59A6">
            <w:pPr>
              <w:spacing w:after="0"/>
            </w:pPr>
            <w:r>
              <w:t>Financial literacy is essential in meeting the financial challenges of the 21st Century. The course</w:t>
            </w:r>
            <w:r w:rsidR="00A7258A">
              <w:t xml:space="preserve"> </w:t>
            </w:r>
            <w:r>
              <w:t>provides valuable experience in running an actual bank while learning to analyze personal financial</w:t>
            </w:r>
            <w:r w:rsidR="00A7258A">
              <w:t xml:space="preserve"> </w:t>
            </w:r>
            <w:r>
              <w:t>decisions, evaluate the costs and benefits of their decisions, recognize the rights and responsibilities</w:t>
            </w:r>
            <w:r w:rsidR="00A7258A">
              <w:t xml:space="preserve"> </w:t>
            </w:r>
            <w:r>
              <w:t>as consumers, and apply the knowledge learned in school to financial situations encountered later in</w:t>
            </w:r>
            <w:r w:rsidR="00A7258A">
              <w:t xml:space="preserve"> </w:t>
            </w:r>
            <w:r>
              <w:t>life.</w:t>
            </w:r>
          </w:p>
          <w:p w:rsidR="00633C4A" w:rsidRDefault="00633C4A" w:rsidP="006C59A6">
            <w:pPr>
              <w:spacing w:after="0"/>
            </w:pPr>
          </w:p>
          <w:p w:rsidR="00633C4A" w:rsidRDefault="00633C4A" w:rsidP="006C59A6">
            <w:pPr>
              <w:spacing w:after="0"/>
            </w:pPr>
          </w:p>
          <w:p w:rsidR="00633C4A" w:rsidRDefault="00633C4A" w:rsidP="006C59A6">
            <w:pPr>
              <w:spacing w:after="0"/>
            </w:pPr>
          </w:p>
          <w:p w:rsidR="00633C4A" w:rsidRDefault="00633C4A" w:rsidP="006C59A6">
            <w:pPr>
              <w:spacing w:after="0"/>
            </w:pPr>
            <w:bookmarkStart w:id="0" w:name="_GoBack"/>
            <w:bookmarkEnd w:id="0"/>
          </w:p>
          <w:p w:rsidR="00633C4A" w:rsidRDefault="00633C4A" w:rsidP="006C59A6">
            <w:pPr>
              <w:spacing w:after="0"/>
            </w:pPr>
          </w:p>
          <w:p w:rsidR="00633C4A" w:rsidRDefault="00633C4A" w:rsidP="006C59A6">
            <w:pPr>
              <w:spacing w:after="0"/>
            </w:pPr>
          </w:p>
          <w:p w:rsidR="00633C4A" w:rsidRDefault="00633C4A" w:rsidP="006C59A6">
            <w:pPr>
              <w:spacing w:after="0"/>
            </w:pPr>
          </w:p>
          <w:p w:rsidR="00633C4A" w:rsidRDefault="00633C4A" w:rsidP="006C59A6">
            <w:pPr>
              <w:spacing w:after="0"/>
            </w:pPr>
          </w:p>
          <w:p w:rsidR="00633C4A" w:rsidRDefault="00633C4A" w:rsidP="006C59A6">
            <w:pPr>
              <w:spacing w:after="0"/>
            </w:pPr>
          </w:p>
          <w:p w:rsidR="00633C4A" w:rsidRDefault="00633C4A" w:rsidP="006C59A6">
            <w:pPr>
              <w:spacing w:after="0"/>
            </w:pPr>
          </w:p>
          <w:p w:rsidR="00633C4A" w:rsidRDefault="00633C4A" w:rsidP="006C59A6">
            <w:pPr>
              <w:spacing w:after="0"/>
            </w:pPr>
          </w:p>
          <w:p w:rsidR="00633C4A" w:rsidRDefault="00633C4A" w:rsidP="006C59A6">
            <w:pPr>
              <w:spacing w:after="0"/>
            </w:pPr>
          </w:p>
          <w:p w:rsidR="00633C4A" w:rsidRDefault="00633C4A" w:rsidP="006C59A6">
            <w:pPr>
              <w:spacing w:after="0"/>
            </w:pPr>
          </w:p>
          <w:p w:rsidR="00633C4A" w:rsidRDefault="00633C4A" w:rsidP="006C59A6">
            <w:pPr>
              <w:spacing w:after="0"/>
            </w:pPr>
          </w:p>
          <w:p w:rsidR="00633C4A" w:rsidRDefault="00633C4A" w:rsidP="006C59A6">
            <w:pPr>
              <w:spacing w:after="0"/>
            </w:pPr>
          </w:p>
          <w:p w:rsidR="00633C4A" w:rsidRDefault="00633C4A" w:rsidP="006C59A6">
            <w:pPr>
              <w:spacing w:after="0"/>
            </w:pPr>
          </w:p>
          <w:p w:rsidR="00DD40DF" w:rsidRPr="00C44E14" w:rsidRDefault="00DD40DF" w:rsidP="00C44E14">
            <w:pPr>
              <w:autoSpaceDE w:val="0"/>
              <w:autoSpaceDN w:val="0"/>
              <w:adjustRightInd w:val="0"/>
              <w:spacing w:after="0" w:line="240" w:lineRule="auto"/>
              <w:rPr>
                <w:rFonts w:cs="Tahoma"/>
                <w:b/>
              </w:rPr>
            </w:pPr>
          </w:p>
        </w:tc>
      </w:tr>
      <w:tr w:rsidR="00A7258A" w:rsidRPr="00DD40DF" w:rsidTr="00633C4A">
        <w:trPr>
          <w:gridAfter w:val="1"/>
          <w:wAfter w:w="23" w:type="dxa"/>
        </w:trPr>
        <w:tc>
          <w:tcPr>
            <w:tcW w:w="7604" w:type="dxa"/>
            <w:gridSpan w:val="3"/>
          </w:tcPr>
          <w:p w:rsidR="00A7258A" w:rsidRPr="00EB56D9" w:rsidRDefault="00A7258A" w:rsidP="00EB56D9">
            <w:r w:rsidRPr="00C44E14">
              <w:rPr>
                <w:b/>
              </w:rPr>
              <w:lastRenderedPageBreak/>
              <w:t>UNIT</w:t>
            </w:r>
            <w:r>
              <w:rPr>
                <w:b/>
              </w:rPr>
              <w:t xml:space="preserve"> </w:t>
            </w:r>
            <w:r w:rsidR="000E5CB7">
              <w:rPr>
                <w:b/>
              </w:rPr>
              <w:t>7</w:t>
            </w:r>
            <w:r>
              <w:rPr>
                <w:b/>
              </w:rPr>
              <w:t>, DESCRIPTION</w:t>
            </w:r>
            <w:r w:rsidRPr="00C44E14">
              <w:rPr>
                <w:b/>
              </w:rPr>
              <w:t xml:space="preserve">: </w:t>
            </w:r>
            <w:r>
              <w:rPr>
                <w:b/>
              </w:rPr>
              <w:t xml:space="preserve"> </w:t>
            </w:r>
            <w:r w:rsidR="00DD2199">
              <w:t>Define and explain obligations of the parties for checks and debit draws with the resulting clearing and financial responsibility, endorsement requirements, cl</w:t>
            </w:r>
            <w:r w:rsidR="001C1B97">
              <w:t xml:space="preserve">earing procedures, </w:t>
            </w:r>
            <w:r w:rsidR="00DD2199">
              <w:t>s</w:t>
            </w:r>
            <w:r w:rsidR="001C1B97">
              <w:t>tatements, dishonored items, fraud</w:t>
            </w:r>
            <w:r w:rsidR="007A1303">
              <w:t xml:space="preserve"> by check, identity theft</w:t>
            </w:r>
            <w:r w:rsidR="00245AD5">
              <w:t>, bank fees</w:t>
            </w:r>
          </w:p>
        </w:tc>
        <w:tc>
          <w:tcPr>
            <w:tcW w:w="5572" w:type="dxa"/>
            <w:gridSpan w:val="6"/>
          </w:tcPr>
          <w:p w:rsidR="00A7258A" w:rsidRPr="00C44E14" w:rsidRDefault="00A7258A" w:rsidP="00A7258A">
            <w:pPr>
              <w:spacing w:line="240" w:lineRule="auto"/>
              <w:rPr>
                <w:b/>
              </w:rPr>
            </w:pPr>
            <w:r w:rsidRPr="00C44E14">
              <w:rPr>
                <w:b/>
              </w:rPr>
              <w:t>SUGGESTED UNIT TIMELINE:</w:t>
            </w:r>
            <w:r>
              <w:rPr>
                <w:b/>
              </w:rPr>
              <w:t xml:space="preserve">  </w:t>
            </w:r>
            <w:r w:rsidRPr="00C44E14">
              <w:rPr>
                <w:b/>
              </w:rPr>
              <w:t xml:space="preserve">      </w:t>
            </w:r>
            <w:r w:rsidR="00954EBF">
              <w:rPr>
                <w:b/>
              </w:rPr>
              <w:t>4</w:t>
            </w:r>
            <w:r w:rsidR="00730E5C">
              <w:rPr>
                <w:b/>
              </w:rPr>
              <w:t xml:space="preserve">  weeks</w:t>
            </w:r>
            <w:r w:rsidRPr="00C44E14">
              <w:rPr>
                <w:b/>
              </w:rPr>
              <w:t xml:space="preserve">                            </w:t>
            </w:r>
          </w:p>
          <w:p w:rsidR="00A7258A" w:rsidRPr="00C44E14" w:rsidRDefault="00A7258A" w:rsidP="00A7258A">
            <w:pPr>
              <w:spacing w:line="240" w:lineRule="auto"/>
              <w:rPr>
                <w:b/>
              </w:rPr>
            </w:pPr>
            <w:r w:rsidRPr="00C44E14">
              <w:rPr>
                <w:b/>
              </w:rPr>
              <w:t xml:space="preserve">CLASS PERIOD (min.): </w:t>
            </w:r>
            <w:r w:rsidR="00DF0563">
              <w:rPr>
                <w:b/>
              </w:rPr>
              <w:t>50 min.</w:t>
            </w:r>
          </w:p>
        </w:tc>
      </w:tr>
      <w:tr w:rsidR="00EB56D9" w:rsidRPr="00DD40DF" w:rsidTr="00EB56D9">
        <w:trPr>
          <w:gridAfter w:val="1"/>
          <w:wAfter w:w="23" w:type="dxa"/>
          <w:trHeight w:val="1637"/>
        </w:trPr>
        <w:tc>
          <w:tcPr>
            <w:tcW w:w="13176" w:type="dxa"/>
            <w:gridSpan w:val="9"/>
          </w:tcPr>
          <w:p w:rsidR="00EB56D9" w:rsidRPr="00C44E14" w:rsidRDefault="00EB56D9" w:rsidP="00EB56D9">
            <w:pPr>
              <w:spacing w:after="0" w:line="240" w:lineRule="auto"/>
              <w:rPr>
                <w:b/>
              </w:rPr>
            </w:pPr>
            <w:r w:rsidRPr="00C44E14">
              <w:rPr>
                <w:b/>
              </w:rPr>
              <w:t>ESSENTIAL QUESTIONS:</w:t>
            </w:r>
          </w:p>
          <w:p w:rsidR="00EB56D9" w:rsidRPr="00730E5C" w:rsidRDefault="00EB56D9" w:rsidP="00EB56D9">
            <w:pPr>
              <w:spacing w:after="0" w:line="240" w:lineRule="auto"/>
            </w:pPr>
            <w:r w:rsidRPr="00C44E14">
              <w:rPr>
                <w:b/>
              </w:rPr>
              <w:t>1.</w:t>
            </w:r>
            <w:r>
              <w:rPr>
                <w:b/>
              </w:rPr>
              <w:t xml:space="preserve"> </w:t>
            </w:r>
            <w:r>
              <w:t xml:space="preserve">  What is a negotiable instrument?</w:t>
            </w:r>
          </w:p>
          <w:p w:rsidR="00EB56D9" w:rsidRPr="00123A6B" w:rsidRDefault="00EB56D9" w:rsidP="00EB56D9">
            <w:pPr>
              <w:spacing w:after="0" w:line="240" w:lineRule="auto"/>
            </w:pPr>
            <w:r w:rsidRPr="00C44E14">
              <w:rPr>
                <w:b/>
              </w:rPr>
              <w:t>2.</w:t>
            </w:r>
            <w:r>
              <w:rPr>
                <w:b/>
              </w:rPr>
              <w:t xml:space="preserve"> </w:t>
            </w:r>
            <w:r>
              <w:t xml:space="preserve"> In comparing and contrasting the various types of negotiable instruments, what elements of checking and notes dictate a reliable and secure method of payment?</w:t>
            </w:r>
          </w:p>
          <w:p w:rsidR="00EB56D9" w:rsidRPr="00730E5C" w:rsidRDefault="00EB56D9" w:rsidP="00EB56D9">
            <w:pPr>
              <w:spacing w:after="0" w:line="240" w:lineRule="auto"/>
            </w:pPr>
            <w:r>
              <w:rPr>
                <w:b/>
              </w:rPr>
              <w:t xml:space="preserve">3.  </w:t>
            </w:r>
            <w:r>
              <w:t>How do you detect check fraud, note fraud, and internet commerce fraud?</w:t>
            </w:r>
          </w:p>
        </w:tc>
      </w:tr>
      <w:tr w:rsidR="00A7258A" w:rsidTr="00633C4A">
        <w:trPr>
          <w:gridAfter w:val="1"/>
          <w:wAfter w:w="23" w:type="dxa"/>
          <w:trHeight w:val="197"/>
        </w:trPr>
        <w:tc>
          <w:tcPr>
            <w:tcW w:w="13176" w:type="dxa"/>
            <w:gridSpan w:val="9"/>
            <w:shd w:val="clear" w:color="auto" w:fill="D9D9D9"/>
          </w:tcPr>
          <w:p w:rsidR="00A7258A" w:rsidRDefault="00A7258A" w:rsidP="00A7258A">
            <w:pPr>
              <w:spacing w:line="240" w:lineRule="auto"/>
            </w:pPr>
          </w:p>
        </w:tc>
      </w:tr>
      <w:tr w:rsidR="00A7258A" w:rsidTr="00633C4A">
        <w:trPr>
          <w:gridAfter w:val="1"/>
          <w:wAfter w:w="23" w:type="dxa"/>
          <w:trHeight w:val="467"/>
        </w:trPr>
        <w:tc>
          <w:tcPr>
            <w:tcW w:w="4989" w:type="dxa"/>
            <w:gridSpan w:val="2"/>
            <w:vMerge w:val="restart"/>
          </w:tcPr>
          <w:p w:rsidR="00A7258A" w:rsidRPr="00C44E14" w:rsidRDefault="00A7258A" w:rsidP="00A7258A">
            <w:pPr>
              <w:spacing w:line="240" w:lineRule="auto"/>
              <w:jc w:val="center"/>
              <w:rPr>
                <w:b/>
              </w:rPr>
            </w:pPr>
            <w:r w:rsidRPr="00C44E14">
              <w:rPr>
                <w:b/>
              </w:rPr>
              <w:t xml:space="preserve">ESSENTIAL MEASURABLE LEARNING OBJECTIVES                         </w:t>
            </w:r>
          </w:p>
        </w:tc>
        <w:tc>
          <w:tcPr>
            <w:tcW w:w="2824" w:type="dxa"/>
            <w:gridSpan w:val="2"/>
            <w:vMerge w:val="restart"/>
          </w:tcPr>
          <w:p w:rsidR="00A7258A" w:rsidRPr="00C44E14" w:rsidRDefault="00A7258A" w:rsidP="00A7258A">
            <w:pPr>
              <w:spacing w:line="240" w:lineRule="auto"/>
              <w:jc w:val="center"/>
              <w:rPr>
                <w:b/>
              </w:rPr>
            </w:pPr>
            <w:r w:rsidRPr="00C44E14">
              <w:rPr>
                <w:b/>
              </w:rPr>
              <w:t>CCSS LEARNING GOALS (Anchor Standards/Clusters)</w:t>
            </w:r>
          </w:p>
        </w:tc>
        <w:tc>
          <w:tcPr>
            <w:tcW w:w="5363" w:type="dxa"/>
            <w:gridSpan w:val="5"/>
          </w:tcPr>
          <w:p w:rsidR="00A7258A" w:rsidRPr="00C44E14" w:rsidRDefault="00A7258A" w:rsidP="00A7258A">
            <w:pPr>
              <w:spacing w:line="240" w:lineRule="auto"/>
              <w:jc w:val="center"/>
              <w:rPr>
                <w:b/>
              </w:rPr>
            </w:pPr>
            <w:r w:rsidRPr="00C44E14">
              <w:rPr>
                <w:b/>
              </w:rPr>
              <w:t>CROSSWALK TO STANDARDS</w:t>
            </w:r>
          </w:p>
        </w:tc>
      </w:tr>
      <w:tr w:rsidR="00A7258A" w:rsidTr="00633C4A">
        <w:trPr>
          <w:gridAfter w:val="1"/>
          <w:wAfter w:w="23" w:type="dxa"/>
          <w:trHeight w:val="466"/>
        </w:trPr>
        <w:tc>
          <w:tcPr>
            <w:tcW w:w="4989" w:type="dxa"/>
            <w:gridSpan w:val="2"/>
            <w:vMerge/>
          </w:tcPr>
          <w:p w:rsidR="00A7258A" w:rsidRPr="00C44E14" w:rsidRDefault="00A7258A" w:rsidP="00A7258A">
            <w:pPr>
              <w:spacing w:line="240" w:lineRule="auto"/>
              <w:jc w:val="center"/>
              <w:rPr>
                <w:b/>
              </w:rPr>
            </w:pPr>
          </w:p>
        </w:tc>
        <w:tc>
          <w:tcPr>
            <w:tcW w:w="2824" w:type="dxa"/>
            <w:gridSpan w:val="2"/>
            <w:vMerge/>
          </w:tcPr>
          <w:p w:rsidR="00A7258A" w:rsidRPr="00C44E14" w:rsidRDefault="00A7258A" w:rsidP="00A7258A">
            <w:pPr>
              <w:spacing w:line="240" w:lineRule="auto"/>
              <w:jc w:val="center"/>
              <w:rPr>
                <w:b/>
              </w:rPr>
            </w:pPr>
          </w:p>
        </w:tc>
        <w:tc>
          <w:tcPr>
            <w:tcW w:w="1144" w:type="dxa"/>
            <w:shd w:val="clear" w:color="auto" w:fill="auto"/>
          </w:tcPr>
          <w:p w:rsidR="00A7258A" w:rsidRPr="00C44E14" w:rsidRDefault="00A7258A" w:rsidP="00A7258A">
            <w:pPr>
              <w:spacing w:line="240" w:lineRule="auto"/>
              <w:jc w:val="center"/>
              <w:rPr>
                <w:b/>
              </w:rPr>
            </w:pPr>
            <w:r w:rsidRPr="00C44E14">
              <w:rPr>
                <w:b/>
              </w:rPr>
              <w:t>GLEs/CLEs</w:t>
            </w:r>
          </w:p>
        </w:tc>
        <w:tc>
          <w:tcPr>
            <w:tcW w:w="701" w:type="dxa"/>
            <w:shd w:val="clear" w:color="auto" w:fill="auto"/>
          </w:tcPr>
          <w:p w:rsidR="00A7258A" w:rsidRPr="00C44E14" w:rsidRDefault="00A7258A" w:rsidP="00A7258A">
            <w:pPr>
              <w:spacing w:line="240" w:lineRule="auto"/>
              <w:jc w:val="center"/>
              <w:rPr>
                <w:b/>
              </w:rPr>
            </w:pPr>
            <w:r w:rsidRPr="00C44E14">
              <w:rPr>
                <w:b/>
              </w:rPr>
              <w:t>PS</w:t>
            </w:r>
          </w:p>
        </w:tc>
        <w:tc>
          <w:tcPr>
            <w:tcW w:w="1388" w:type="dxa"/>
          </w:tcPr>
          <w:p w:rsidR="00A7258A" w:rsidRPr="00C44E14" w:rsidRDefault="00A7258A" w:rsidP="00A7258A">
            <w:pPr>
              <w:spacing w:line="240" w:lineRule="auto"/>
              <w:jc w:val="center"/>
              <w:rPr>
                <w:b/>
              </w:rPr>
            </w:pPr>
            <w:r w:rsidRPr="00C44E14">
              <w:rPr>
                <w:b/>
              </w:rPr>
              <w:t>CCSS</w:t>
            </w:r>
          </w:p>
        </w:tc>
        <w:tc>
          <w:tcPr>
            <w:tcW w:w="1316" w:type="dxa"/>
          </w:tcPr>
          <w:p w:rsidR="00A7258A" w:rsidRDefault="00A7258A" w:rsidP="009C3FB4">
            <w:pPr>
              <w:spacing w:after="0" w:line="240" w:lineRule="auto"/>
              <w:jc w:val="center"/>
              <w:rPr>
                <w:b/>
              </w:rPr>
            </w:pPr>
            <w:r w:rsidRPr="00C44E14">
              <w:rPr>
                <w:b/>
              </w:rPr>
              <w:t>OTHER</w:t>
            </w:r>
          </w:p>
          <w:p w:rsidR="009C3FB4" w:rsidRPr="00C44E14" w:rsidRDefault="009C3FB4" w:rsidP="009C3FB4">
            <w:pPr>
              <w:spacing w:after="0" w:line="240" w:lineRule="auto"/>
              <w:jc w:val="center"/>
              <w:rPr>
                <w:b/>
              </w:rPr>
            </w:pPr>
            <w:r>
              <w:rPr>
                <w:b/>
              </w:rPr>
              <w:t>NBEA</w:t>
            </w:r>
          </w:p>
        </w:tc>
        <w:tc>
          <w:tcPr>
            <w:tcW w:w="814" w:type="dxa"/>
          </w:tcPr>
          <w:p w:rsidR="00A7258A" w:rsidRPr="00C44E14" w:rsidRDefault="00A7258A" w:rsidP="00A7258A">
            <w:pPr>
              <w:spacing w:line="240" w:lineRule="auto"/>
              <w:jc w:val="center"/>
              <w:rPr>
                <w:b/>
              </w:rPr>
            </w:pPr>
            <w:r w:rsidRPr="00C44E14">
              <w:rPr>
                <w:b/>
              </w:rPr>
              <w:t>DOK</w:t>
            </w:r>
          </w:p>
        </w:tc>
      </w:tr>
      <w:tr w:rsidR="00A7258A" w:rsidTr="00633C4A">
        <w:trPr>
          <w:gridAfter w:val="1"/>
          <w:wAfter w:w="23" w:type="dxa"/>
          <w:trHeight w:val="466"/>
        </w:trPr>
        <w:tc>
          <w:tcPr>
            <w:tcW w:w="4989" w:type="dxa"/>
            <w:gridSpan w:val="2"/>
          </w:tcPr>
          <w:p w:rsidR="00E63270" w:rsidRDefault="007C16EF" w:rsidP="00E63270">
            <w:pPr>
              <w:spacing w:after="0"/>
            </w:pPr>
            <w:r>
              <w:rPr>
                <w:b/>
              </w:rPr>
              <w:t>1.</w:t>
            </w:r>
            <w:r>
              <w:t xml:space="preserve">  </w:t>
            </w:r>
            <w:r w:rsidR="00E63270">
              <w:t xml:space="preserve">Define </w:t>
            </w:r>
            <w:r>
              <w:t xml:space="preserve">and understand the </w:t>
            </w:r>
            <w:r w:rsidR="00E63270">
              <w:t>terminology related to payable items.</w:t>
            </w:r>
          </w:p>
          <w:p w:rsidR="00A7258A" w:rsidRPr="00EB36CA" w:rsidRDefault="00A7258A" w:rsidP="00EB36CA">
            <w:pPr>
              <w:spacing w:line="240" w:lineRule="auto"/>
              <w:ind w:left="360"/>
              <w:rPr>
                <w:b/>
              </w:rPr>
            </w:pPr>
          </w:p>
        </w:tc>
        <w:tc>
          <w:tcPr>
            <w:tcW w:w="2824" w:type="dxa"/>
            <w:gridSpan w:val="2"/>
          </w:tcPr>
          <w:p w:rsidR="00A7258A" w:rsidRPr="00C44E14" w:rsidRDefault="00A7258A" w:rsidP="00A7258A">
            <w:pPr>
              <w:spacing w:line="240" w:lineRule="auto"/>
              <w:rPr>
                <w:b/>
              </w:rPr>
            </w:pPr>
          </w:p>
        </w:tc>
        <w:tc>
          <w:tcPr>
            <w:tcW w:w="1144" w:type="dxa"/>
            <w:shd w:val="clear" w:color="auto" w:fill="auto"/>
          </w:tcPr>
          <w:p w:rsidR="00A7258A" w:rsidRPr="00C44E14" w:rsidRDefault="00A7258A" w:rsidP="00A7258A">
            <w:pPr>
              <w:spacing w:line="240" w:lineRule="auto"/>
              <w:rPr>
                <w:b/>
              </w:rPr>
            </w:pPr>
          </w:p>
        </w:tc>
        <w:tc>
          <w:tcPr>
            <w:tcW w:w="701" w:type="dxa"/>
            <w:shd w:val="clear" w:color="auto" w:fill="auto"/>
          </w:tcPr>
          <w:p w:rsidR="00A7258A" w:rsidRPr="00C44E14" w:rsidRDefault="00A7258A" w:rsidP="00A7258A">
            <w:pPr>
              <w:spacing w:line="240" w:lineRule="auto"/>
              <w:rPr>
                <w:b/>
              </w:rPr>
            </w:pPr>
          </w:p>
        </w:tc>
        <w:tc>
          <w:tcPr>
            <w:tcW w:w="1388" w:type="dxa"/>
            <w:shd w:val="clear" w:color="auto" w:fill="auto"/>
          </w:tcPr>
          <w:p w:rsidR="00EB56D9" w:rsidRDefault="00EB56D9" w:rsidP="00EB56D9">
            <w:pPr>
              <w:spacing w:after="0"/>
              <w:rPr>
                <w:b/>
              </w:rPr>
            </w:pPr>
            <w:r>
              <w:rPr>
                <w:b/>
              </w:rPr>
              <w:t>RI.11-12.4</w:t>
            </w:r>
          </w:p>
          <w:p w:rsidR="00A7258A" w:rsidRPr="00DC5E54" w:rsidRDefault="00EB56D9" w:rsidP="00EB56D9">
            <w:pPr>
              <w:spacing w:after="0"/>
              <w:rPr>
                <w:b/>
              </w:rPr>
            </w:pPr>
            <w:r>
              <w:rPr>
                <w:b/>
              </w:rPr>
              <w:t>RI.11-12.7</w:t>
            </w:r>
          </w:p>
        </w:tc>
        <w:tc>
          <w:tcPr>
            <w:tcW w:w="1316" w:type="dxa"/>
            <w:shd w:val="clear" w:color="auto" w:fill="auto"/>
          </w:tcPr>
          <w:p w:rsidR="00EB56D9" w:rsidRDefault="002B16E1" w:rsidP="00EB56D9">
            <w:pPr>
              <w:spacing w:after="0" w:line="240" w:lineRule="auto"/>
              <w:jc w:val="center"/>
              <w:rPr>
                <w:b/>
              </w:rPr>
            </w:pPr>
            <w:r>
              <w:rPr>
                <w:b/>
              </w:rPr>
              <w:t>PF</w:t>
            </w:r>
            <w:r w:rsidR="00EB56D9">
              <w:rPr>
                <w:b/>
              </w:rPr>
              <w:t>.</w:t>
            </w:r>
            <w:r>
              <w:rPr>
                <w:b/>
              </w:rPr>
              <w:t>VI</w:t>
            </w:r>
            <w:r w:rsidR="00EB56D9">
              <w:rPr>
                <w:b/>
              </w:rPr>
              <w:t>.</w:t>
            </w:r>
            <w:r>
              <w:rPr>
                <w:b/>
              </w:rPr>
              <w:t>1</w:t>
            </w:r>
          </w:p>
          <w:p w:rsidR="00EB56D9" w:rsidRDefault="00EB56D9" w:rsidP="00EB56D9">
            <w:pPr>
              <w:spacing w:after="0" w:line="240" w:lineRule="auto"/>
              <w:jc w:val="center"/>
              <w:rPr>
                <w:b/>
              </w:rPr>
            </w:pPr>
            <w:r>
              <w:rPr>
                <w:b/>
              </w:rPr>
              <w:t>PF.VI.</w:t>
            </w:r>
            <w:r w:rsidR="002B16E1">
              <w:rPr>
                <w:b/>
              </w:rPr>
              <w:t>2</w:t>
            </w:r>
          </w:p>
          <w:p w:rsidR="00A7258A" w:rsidRPr="00C44E14" w:rsidRDefault="00EB56D9" w:rsidP="00EB56D9">
            <w:pPr>
              <w:spacing w:after="0" w:line="240" w:lineRule="auto"/>
              <w:jc w:val="center"/>
              <w:rPr>
                <w:b/>
              </w:rPr>
            </w:pPr>
            <w:r>
              <w:rPr>
                <w:b/>
              </w:rPr>
              <w:t>PF.VI.</w:t>
            </w:r>
            <w:r w:rsidR="002B16E1">
              <w:rPr>
                <w:b/>
              </w:rPr>
              <w:t>3-4</w:t>
            </w:r>
          </w:p>
        </w:tc>
        <w:tc>
          <w:tcPr>
            <w:tcW w:w="814" w:type="dxa"/>
            <w:shd w:val="clear" w:color="auto" w:fill="auto"/>
          </w:tcPr>
          <w:p w:rsidR="00A7258A" w:rsidRPr="003B76EF" w:rsidRDefault="007F1FFE" w:rsidP="00A7258A">
            <w:pPr>
              <w:spacing w:line="240" w:lineRule="auto"/>
              <w:jc w:val="center"/>
              <w:rPr>
                <w:b/>
              </w:rPr>
            </w:pPr>
            <w:r>
              <w:rPr>
                <w:b/>
              </w:rPr>
              <w:t>2</w:t>
            </w:r>
          </w:p>
        </w:tc>
      </w:tr>
      <w:tr w:rsidR="00A7258A" w:rsidTr="00633C4A">
        <w:trPr>
          <w:gridAfter w:val="1"/>
          <w:wAfter w:w="23" w:type="dxa"/>
          <w:trHeight w:val="466"/>
        </w:trPr>
        <w:tc>
          <w:tcPr>
            <w:tcW w:w="4989" w:type="dxa"/>
            <w:gridSpan w:val="2"/>
          </w:tcPr>
          <w:p w:rsidR="00A7258A" w:rsidRPr="00C44E14" w:rsidRDefault="007C16EF" w:rsidP="00A7258A">
            <w:pPr>
              <w:pStyle w:val="ListParagraph"/>
              <w:spacing w:line="240" w:lineRule="auto"/>
              <w:ind w:left="0"/>
              <w:rPr>
                <w:b/>
              </w:rPr>
            </w:pPr>
            <w:r>
              <w:rPr>
                <w:b/>
              </w:rPr>
              <w:t>2.</w:t>
            </w:r>
            <w:r>
              <w:t xml:space="preserve">  </w:t>
            </w:r>
            <w:r w:rsidR="00E63270">
              <w:t xml:space="preserve">Identify </w:t>
            </w:r>
            <w:r>
              <w:t xml:space="preserve">and familiarize with </w:t>
            </w:r>
            <w:r w:rsidR="00E63270">
              <w:t>encoding and proofing</w:t>
            </w:r>
            <w:r>
              <w:t xml:space="preserve"> of payable items and vulnerabilities.</w:t>
            </w:r>
          </w:p>
        </w:tc>
        <w:tc>
          <w:tcPr>
            <w:tcW w:w="2824" w:type="dxa"/>
            <w:gridSpan w:val="2"/>
          </w:tcPr>
          <w:p w:rsidR="00A7258A" w:rsidRPr="00C44E14" w:rsidRDefault="00A7258A" w:rsidP="00A7258A">
            <w:pPr>
              <w:spacing w:line="240" w:lineRule="auto"/>
              <w:rPr>
                <w:b/>
              </w:rPr>
            </w:pPr>
          </w:p>
        </w:tc>
        <w:tc>
          <w:tcPr>
            <w:tcW w:w="1144" w:type="dxa"/>
            <w:shd w:val="clear" w:color="auto" w:fill="auto"/>
          </w:tcPr>
          <w:p w:rsidR="00A7258A" w:rsidRPr="00C44E14" w:rsidRDefault="00A7258A" w:rsidP="00A7258A">
            <w:pPr>
              <w:spacing w:line="240" w:lineRule="auto"/>
              <w:rPr>
                <w:b/>
              </w:rPr>
            </w:pPr>
          </w:p>
        </w:tc>
        <w:tc>
          <w:tcPr>
            <w:tcW w:w="701" w:type="dxa"/>
            <w:shd w:val="clear" w:color="auto" w:fill="auto"/>
          </w:tcPr>
          <w:p w:rsidR="00A7258A" w:rsidRPr="00C44E14" w:rsidRDefault="00A7258A" w:rsidP="00A7258A">
            <w:pPr>
              <w:spacing w:line="240" w:lineRule="auto"/>
              <w:rPr>
                <w:b/>
              </w:rPr>
            </w:pPr>
          </w:p>
        </w:tc>
        <w:tc>
          <w:tcPr>
            <w:tcW w:w="1388" w:type="dxa"/>
            <w:shd w:val="clear" w:color="auto" w:fill="auto"/>
          </w:tcPr>
          <w:p w:rsidR="00EB56D9" w:rsidRDefault="00EB56D9" w:rsidP="00EB56D9">
            <w:pPr>
              <w:spacing w:after="0"/>
              <w:rPr>
                <w:b/>
              </w:rPr>
            </w:pPr>
            <w:r>
              <w:rPr>
                <w:b/>
              </w:rPr>
              <w:t>RI.11-12.4</w:t>
            </w:r>
          </w:p>
          <w:p w:rsidR="00A7258A" w:rsidRPr="00DC5E54" w:rsidRDefault="00EB56D9" w:rsidP="00EB56D9">
            <w:pPr>
              <w:spacing w:after="0"/>
              <w:rPr>
                <w:b/>
              </w:rPr>
            </w:pPr>
            <w:r>
              <w:rPr>
                <w:b/>
              </w:rPr>
              <w:t>RI.11-12.7</w:t>
            </w:r>
          </w:p>
        </w:tc>
        <w:tc>
          <w:tcPr>
            <w:tcW w:w="1316" w:type="dxa"/>
            <w:shd w:val="clear" w:color="auto" w:fill="auto"/>
          </w:tcPr>
          <w:p w:rsidR="00EB56D9" w:rsidRDefault="00EB56D9" w:rsidP="00EB56D9">
            <w:pPr>
              <w:spacing w:after="0" w:line="240" w:lineRule="auto"/>
              <w:jc w:val="center"/>
              <w:rPr>
                <w:b/>
              </w:rPr>
            </w:pPr>
            <w:r>
              <w:rPr>
                <w:b/>
              </w:rPr>
              <w:t>PF.VI.1</w:t>
            </w:r>
          </w:p>
          <w:p w:rsidR="00EB56D9" w:rsidRDefault="00EB56D9" w:rsidP="00EB56D9">
            <w:pPr>
              <w:spacing w:after="0" w:line="240" w:lineRule="auto"/>
              <w:jc w:val="center"/>
              <w:rPr>
                <w:b/>
              </w:rPr>
            </w:pPr>
            <w:r>
              <w:rPr>
                <w:b/>
              </w:rPr>
              <w:t>PF.VI.2</w:t>
            </w:r>
          </w:p>
          <w:p w:rsidR="00A7258A" w:rsidRPr="00C44E14" w:rsidRDefault="00EB56D9" w:rsidP="00EB56D9">
            <w:pPr>
              <w:spacing w:after="0" w:line="240" w:lineRule="auto"/>
              <w:jc w:val="center"/>
              <w:rPr>
                <w:b/>
              </w:rPr>
            </w:pPr>
            <w:r>
              <w:rPr>
                <w:b/>
              </w:rPr>
              <w:t>PF.VI.3-4</w:t>
            </w:r>
          </w:p>
        </w:tc>
        <w:tc>
          <w:tcPr>
            <w:tcW w:w="814" w:type="dxa"/>
            <w:shd w:val="clear" w:color="auto" w:fill="auto"/>
          </w:tcPr>
          <w:p w:rsidR="00A7258A" w:rsidRPr="003B76EF" w:rsidRDefault="007F1FFE" w:rsidP="00A7258A">
            <w:pPr>
              <w:spacing w:line="240" w:lineRule="auto"/>
              <w:jc w:val="center"/>
              <w:rPr>
                <w:b/>
              </w:rPr>
            </w:pPr>
            <w:r>
              <w:rPr>
                <w:b/>
              </w:rPr>
              <w:t>2</w:t>
            </w:r>
          </w:p>
        </w:tc>
      </w:tr>
      <w:tr w:rsidR="00A7258A" w:rsidTr="00633C4A">
        <w:trPr>
          <w:gridAfter w:val="1"/>
          <w:wAfter w:w="23" w:type="dxa"/>
          <w:trHeight w:val="466"/>
        </w:trPr>
        <w:tc>
          <w:tcPr>
            <w:tcW w:w="4989" w:type="dxa"/>
            <w:gridSpan w:val="2"/>
          </w:tcPr>
          <w:p w:rsidR="00A7258A" w:rsidRPr="00C44E14" w:rsidRDefault="007C16EF" w:rsidP="00E7591B">
            <w:pPr>
              <w:spacing w:after="0"/>
              <w:rPr>
                <w:b/>
              </w:rPr>
            </w:pPr>
            <w:r>
              <w:rPr>
                <w:b/>
              </w:rPr>
              <w:t>3.</w:t>
            </w:r>
            <w:r>
              <w:t xml:space="preserve">  Identify and familiarize </w:t>
            </w:r>
            <w:r w:rsidR="00E63270">
              <w:t>Item capture and sorting</w:t>
            </w:r>
            <w:r>
              <w:t>.</w:t>
            </w:r>
          </w:p>
        </w:tc>
        <w:tc>
          <w:tcPr>
            <w:tcW w:w="2824" w:type="dxa"/>
            <w:gridSpan w:val="2"/>
          </w:tcPr>
          <w:p w:rsidR="00A7258A" w:rsidRPr="00C44E14" w:rsidRDefault="00A7258A" w:rsidP="00A7258A">
            <w:pPr>
              <w:spacing w:line="240" w:lineRule="auto"/>
              <w:rPr>
                <w:b/>
              </w:rPr>
            </w:pPr>
          </w:p>
        </w:tc>
        <w:tc>
          <w:tcPr>
            <w:tcW w:w="1144" w:type="dxa"/>
            <w:shd w:val="clear" w:color="auto" w:fill="auto"/>
          </w:tcPr>
          <w:p w:rsidR="00A7258A" w:rsidRPr="00C44E14" w:rsidRDefault="00A7258A" w:rsidP="00A7258A">
            <w:pPr>
              <w:spacing w:line="240" w:lineRule="auto"/>
              <w:rPr>
                <w:b/>
              </w:rPr>
            </w:pPr>
          </w:p>
        </w:tc>
        <w:tc>
          <w:tcPr>
            <w:tcW w:w="701" w:type="dxa"/>
            <w:shd w:val="clear" w:color="auto" w:fill="auto"/>
          </w:tcPr>
          <w:p w:rsidR="00A7258A" w:rsidRPr="00C44E14" w:rsidRDefault="00A7258A" w:rsidP="00A7258A">
            <w:pPr>
              <w:spacing w:line="240" w:lineRule="auto"/>
              <w:rPr>
                <w:b/>
              </w:rPr>
            </w:pPr>
          </w:p>
        </w:tc>
        <w:tc>
          <w:tcPr>
            <w:tcW w:w="1388" w:type="dxa"/>
            <w:shd w:val="clear" w:color="auto" w:fill="auto"/>
          </w:tcPr>
          <w:p w:rsidR="00EB56D9" w:rsidRDefault="00EB56D9" w:rsidP="00EB56D9">
            <w:pPr>
              <w:spacing w:after="0"/>
              <w:rPr>
                <w:b/>
              </w:rPr>
            </w:pPr>
            <w:r>
              <w:rPr>
                <w:b/>
              </w:rPr>
              <w:t>RI.11-12.4</w:t>
            </w:r>
          </w:p>
          <w:p w:rsidR="00A7258A" w:rsidRPr="00DC5E54" w:rsidRDefault="00EB56D9" w:rsidP="00EB56D9">
            <w:pPr>
              <w:spacing w:after="0"/>
              <w:rPr>
                <w:b/>
              </w:rPr>
            </w:pPr>
            <w:r>
              <w:rPr>
                <w:b/>
              </w:rPr>
              <w:t>RI.11-12.7</w:t>
            </w:r>
          </w:p>
        </w:tc>
        <w:tc>
          <w:tcPr>
            <w:tcW w:w="1316" w:type="dxa"/>
            <w:shd w:val="clear" w:color="auto" w:fill="auto"/>
          </w:tcPr>
          <w:p w:rsidR="00EB56D9" w:rsidRDefault="00EB56D9" w:rsidP="00EB56D9">
            <w:pPr>
              <w:spacing w:after="0" w:line="240" w:lineRule="auto"/>
              <w:jc w:val="center"/>
              <w:rPr>
                <w:b/>
              </w:rPr>
            </w:pPr>
            <w:r>
              <w:rPr>
                <w:b/>
              </w:rPr>
              <w:t>PF.VI.1</w:t>
            </w:r>
          </w:p>
          <w:p w:rsidR="00EB56D9" w:rsidRDefault="00EB56D9" w:rsidP="00EB56D9">
            <w:pPr>
              <w:spacing w:after="0" w:line="240" w:lineRule="auto"/>
              <w:jc w:val="center"/>
              <w:rPr>
                <w:b/>
              </w:rPr>
            </w:pPr>
            <w:r>
              <w:rPr>
                <w:b/>
              </w:rPr>
              <w:t>PF.VI.2</w:t>
            </w:r>
          </w:p>
          <w:p w:rsidR="00A7258A" w:rsidRPr="00C44E14" w:rsidRDefault="00EB56D9" w:rsidP="00EB56D9">
            <w:pPr>
              <w:spacing w:after="0" w:line="240" w:lineRule="auto"/>
              <w:jc w:val="center"/>
              <w:rPr>
                <w:b/>
              </w:rPr>
            </w:pPr>
            <w:r>
              <w:rPr>
                <w:b/>
              </w:rPr>
              <w:t>PF.VI.3-4</w:t>
            </w:r>
          </w:p>
        </w:tc>
        <w:tc>
          <w:tcPr>
            <w:tcW w:w="814" w:type="dxa"/>
            <w:shd w:val="clear" w:color="auto" w:fill="auto"/>
          </w:tcPr>
          <w:p w:rsidR="00A7258A" w:rsidRPr="003B76EF" w:rsidRDefault="007F1FFE" w:rsidP="00A7258A">
            <w:pPr>
              <w:spacing w:line="240" w:lineRule="auto"/>
              <w:jc w:val="center"/>
              <w:rPr>
                <w:b/>
              </w:rPr>
            </w:pPr>
            <w:r>
              <w:rPr>
                <w:b/>
              </w:rPr>
              <w:t>2</w:t>
            </w:r>
          </w:p>
        </w:tc>
      </w:tr>
      <w:tr w:rsidR="00A7258A" w:rsidTr="00633C4A">
        <w:trPr>
          <w:gridAfter w:val="1"/>
          <w:wAfter w:w="23" w:type="dxa"/>
          <w:trHeight w:val="466"/>
        </w:trPr>
        <w:tc>
          <w:tcPr>
            <w:tcW w:w="4989" w:type="dxa"/>
            <w:gridSpan w:val="2"/>
          </w:tcPr>
          <w:p w:rsidR="00A7258A" w:rsidRPr="00C44E14" w:rsidRDefault="007C16EF" w:rsidP="00337467">
            <w:pPr>
              <w:pStyle w:val="ListParagraph"/>
              <w:spacing w:line="240" w:lineRule="auto"/>
              <w:ind w:left="0"/>
              <w:rPr>
                <w:b/>
              </w:rPr>
            </w:pPr>
            <w:r>
              <w:rPr>
                <w:b/>
              </w:rPr>
              <w:t>4.</w:t>
            </w:r>
            <w:r>
              <w:t xml:space="preserve">  Introduce c</w:t>
            </w:r>
            <w:r w:rsidR="00E7591B">
              <w:t>learing alternatives</w:t>
            </w:r>
            <w:r>
              <w:t xml:space="preserve"> and the history of </w:t>
            </w:r>
            <w:r w:rsidR="00337467">
              <w:t>payables</w:t>
            </w:r>
            <w:r>
              <w:t xml:space="preserve"> clearing </w:t>
            </w:r>
            <w:r w:rsidR="00337467">
              <w:t xml:space="preserve">from Fed </w:t>
            </w:r>
            <w:r>
              <w:t>check processing and facsimile filing now used.</w:t>
            </w:r>
          </w:p>
        </w:tc>
        <w:tc>
          <w:tcPr>
            <w:tcW w:w="2824" w:type="dxa"/>
            <w:gridSpan w:val="2"/>
          </w:tcPr>
          <w:p w:rsidR="00A7258A" w:rsidRPr="00C44E14" w:rsidRDefault="00A7258A" w:rsidP="00A7258A">
            <w:pPr>
              <w:spacing w:line="240" w:lineRule="auto"/>
              <w:rPr>
                <w:b/>
              </w:rPr>
            </w:pPr>
          </w:p>
        </w:tc>
        <w:tc>
          <w:tcPr>
            <w:tcW w:w="1144" w:type="dxa"/>
            <w:shd w:val="clear" w:color="auto" w:fill="auto"/>
          </w:tcPr>
          <w:p w:rsidR="00A7258A" w:rsidRPr="00C44E14" w:rsidRDefault="00A7258A" w:rsidP="00A7258A">
            <w:pPr>
              <w:spacing w:line="240" w:lineRule="auto"/>
              <w:rPr>
                <w:b/>
              </w:rPr>
            </w:pPr>
          </w:p>
        </w:tc>
        <w:tc>
          <w:tcPr>
            <w:tcW w:w="701" w:type="dxa"/>
            <w:shd w:val="clear" w:color="auto" w:fill="auto"/>
          </w:tcPr>
          <w:p w:rsidR="00A7258A" w:rsidRPr="00C44E14" w:rsidRDefault="00A7258A" w:rsidP="00A7258A">
            <w:pPr>
              <w:spacing w:line="240" w:lineRule="auto"/>
              <w:rPr>
                <w:b/>
              </w:rPr>
            </w:pPr>
          </w:p>
        </w:tc>
        <w:tc>
          <w:tcPr>
            <w:tcW w:w="1388" w:type="dxa"/>
            <w:shd w:val="clear" w:color="auto" w:fill="auto"/>
          </w:tcPr>
          <w:p w:rsidR="00A7258A" w:rsidRPr="00DC5E54" w:rsidRDefault="00A7258A" w:rsidP="00EB56D9">
            <w:pPr>
              <w:spacing w:after="0"/>
              <w:rPr>
                <w:b/>
              </w:rPr>
            </w:pPr>
          </w:p>
        </w:tc>
        <w:tc>
          <w:tcPr>
            <w:tcW w:w="1316" w:type="dxa"/>
            <w:shd w:val="clear" w:color="auto" w:fill="auto"/>
          </w:tcPr>
          <w:p w:rsidR="00EB56D9" w:rsidRDefault="00EB56D9" w:rsidP="00EB56D9">
            <w:pPr>
              <w:spacing w:after="0" w:line="240" w:lineRule="auto"/>
              <w:jc w:val="center"/>
              <w:rPr>
                <w:b/>
              </w:rPr>
            </w:pPr>
            <w:r>
              <w:rPr>
                <w:b/>
              </w:rPr>
              <w:t>PF.VI.1</w:t>
            </w:r>
          </w:p>
          <w:p w:rsidR="00EB56D9" w:rsidRDefault="00EB56D9" w:rsidP="00EB56D9">
            <w:pPr>
              <w:spacing w:after="0" w:line="240" w:lineRule="auto"/>
              <w:jc w:val="center"/>
              <w:rPr>
                <w:b/>
              </w:rPr>
            </w:pPr>
            <w:r>
              <w:rPr>
                <w:b/>
              </w:rPr>
              <w:t>PF.VI.2</w:t>
            </w:r>
          </w:p>
          <w:p w:rsidR="00A7258A" w:rsidRPr="00C44E14" w:rsidRDefault="00EB56D9" w:rsidP="00EB56D9">
            <w:pPr>
              <w:spacing w:after="0" w:line="240" w:lineRule="auto"/>
              <w:jc w:val="center"/>
              <w:rPr>
                <w:b/>
              </w:rPr>
            </w:pPr>
            <w:r>
              <w:rPr>
                <w:b/>
              </w:rPr>
              <w:t>PF.VI.3-4</w:t>
            </w:r>
          </w:p>
        </w:tc>
        <w:tc>
          <w:tcPr>
            <w:tcW w:w="814" w:type="dxa"/>
            <w:shd w:val="clear" w:color="auto" w:fill="auto"/>
          </w:tcPr>
          <w:p w:rsidR="00A7258A" w:rsidRPr="003B76EF" w:rsidRDefault="007F1FFE" w:rsidP="00A7258A">
            <w:pPr>
              <w:spacing w:line="240" w:lineRule="auto"/>
              <w:jc w:val="center"/>
              <w:rPr>
                <w:b/>
              </w:rPr>
            </w:pPr>
            <w:r>
              <w:rPr>
                <w:b/>
              </w:rPr>
              <w:t>3</w:t>
            </w:r>
          </w:p>
        </w:tc>
      </w:tr>
      <w:tr w:rsidR="00A7258A" w:rsidTr="00633C4A">
        <w:trPr>
          <w:gridAfter w:val="1"/>
          <w:wAfter w:w="23" w:type="dxa"/>
          <w:trHeight w:val="466"/>
        </w:trPr>
        <w:tc>
          <w:tcPr>
            <w:tcW w:w="4989" w:type="dxa"/>
            <w:gridSpan w:val="2"/>
          </w:tcPr>
          <w:p w:rsidR="00A7258A" w:rsidRPr="00C44E14" w:rsidRDefault="007C16EF" w:rsidP="007C16EF">
            <w:pPr>
              <w:pStyle w:val="ListParagraph"/>
              <w:spacing w:line="240" w:lineRule="auto"/>
              <w:ind w:left="0"/>
              <w:rPr>
                <w:b/>
              </w:rPr>
            </w:pPr>
            <w:r>
              <w:rPr>
                <w:b/>
              </w:rPr>
              <w:t>5.</w:t>
            </w:r>
            <w:r>
              <w:t xml:space="preserve">  Understand the r</w:t>
            </w:r>
            <w:r w:rsidR="00E7591B">
              <w:t xml:space="preserve">eceipt </w:t>
            </w:r>
            <w:r>
              <w:t xml:space="preserve">timing and process </w:t>
            </w:r>
            <w:r w:rsidR="00E7591B">
              <w:t xml:space="preserve">by the </w:t>
            </w:r>
            <w:r w:rsidR="00E7591B">
              <w:lastRenderedPageBreak/>
              <w:t>paying bank.</w:t>
            </w:r>
          </w:p>
        </w:tc>
        <w:tc>
          <w:tcPr>
            <w:tcW w:w="2824" w:type="dxa"/>
            <w:gridSpan w:val="2"/>
          </w:tcPr>
          <w:p w:rsidR="00A7258A" w:rsidRPr="00C44E14" w:rsidRDefault="00A7258A" w:rsidP="00A7258A">
            <w:pPr>
              <w:spacing w:line="240" w:lineRule="auto"/>
              <w:rPr>
                <w:b/>
              </w:rPr>
            </w:pPr>
          </w:p>
        </w:tc>
        <w:tc>
          <w:tcPr>
            <w:tcW w:w="1144" w:type="dxa"/>
            <w:shd w:val="clear" w:color="auto" w:fill="auto"/>
          </w:tcPr>
          <w:p w:rsidR="00A7258A" w:rsidRPr="00C44E14" w:rsidRDefault="00A7258A" w:rsidP="00A7258A">
            <w:pPr>
              <w:spacing w:line="240" w:lineRule="auto"/>
              <w:rPr>
                <w:b/>
              </w:rPr>
            </w:pPr>
          </w:p>
        </w:tc>
        <w:tc>
          <w:tcPr>
            <w:tcW w:w="701" w:type="dxa"/>
            <w:shd w:val="clear" w:color="auto" w:fill="auto"/>
          </w:tcPr>
          <w:p w:rsidR="00A7258A" w:rsidRPr="00C44E14" w:rsidRDefault="00A7258A" w:rsidP="00A7258A">
            <w:pPr>
              <w:spacing w:line="240" w:lineRule="auto"/>
              <w:rPr>
                <w:b/>
              </w:rPr>
            </w:pPr>
          </w:p>
        </w:tc>
        <w:tc>
          <w:tcPr>
            <w:tcW w:w="1388" w:type="dxa"/>
            <w:shd w:val="clear" w:color="auto" w:fill="auto"/>
          </w:tcPr>
          <w:p w:rsidR="00A7258A" w:rsidRPr="00DC5E54" w:rsidRDefault="00A7258A" w:rsidP="00EB56D9">
            <w:pPr>
              <w:spacing w:after="0"/>
              <w:rPr>
                <w:b/>
              </w:rPr>
            </w:pPr>
          </w:p>
        </w:tc>
        <w:tc>
          <w:tcPr>
            <w:tcW w:w="1316" w:type="dxa"/>
            <w:shd w:val="clear" w:color="auto" w:fill="auto"/>
          </w:tcPr>
          <w:p w:rsidR="00EB56D9" w:rsidRDefault="00EB56D9" w:rsidP="00EB56D9">
            <w:pPr>
              <w:spacing w:after="0" w:line="240" w:lineRule="auto"/>
              <w:jc w:val="center"/>
              <w:rPr>
                <w:b/>
              </w:rPr>
            </w:pPr>
            <w:r>
              <w:rPr>
                <w:b/>
              </w:rPr>
              <w:t>PF.VI.1</w:t>
            </w:r>
          </w:p>
          <w:p w:rsidR="00EB56D9" w:rsidRDefault="00EB56D9" w:rsidP="00EB56D9">
            <w:pPr>
              <w:spacing w:after="0" w:line="240" w:lineRule="auto"/>
              <w:jc w:val="center"/>
              <w:rPr>
                <w:b/>
              </w:rPr>
            </w:pPr>
            <w:r>
              <w:rPr>
                <w:b/>
              </w:rPr>
              <w:t>PF.VI.2</w:t>
            </w:r>
          </w:p>
          <w:p w:rsidR="00A7258A" w:rsidRPr="00C44E14" w:rsidRDefault="00EB56D9" w:rsidP="00EB56D9">
            <w:pPr>
              <w:spacing w:after="0" w:line="240" w:lineRule="auto"/>
              <w:jc w:val="center"/>
              <w:rPr>
                <w:b/>
              </w:rPr>
            </w:pPr>
            <w:r>
              <w:rPr>
                <w:b/>
              </w:rPr>
              <w:lastRenderedPageBreak/>
              <w:t>PF.VI.3-4</w:t>
            </w:r>
          </w:p>
        </w:tc>
        <w:tc>
          <w:tcPr>
            <w:tcW w:w="814" w:type="dxa"/>
            <w:shd w:val="clear" w:color="auto" w:fill="auto"/>
          </w:tcPr>
          <w:p w:rsidR="00A7258A" w:rsidRPr="003B76EF" w:rsidRDefault="007F1FFE" w:rsidP="00A7258A">
            <w:pPr>
              <w:spacing w:line="240" w:lineRule="auto"/>
              <w:jc w:val="center"/>
              <w:rPr>
                <w:b/>
              </w:rPr>
            </w:pPr>
            <w:r>
              <w:rPr>
                <w:b/>
              </w:rPr>
              <w:lastRenderedPageBreak/>
              <w:t>2</w:t>
            </w:r>
          </w:p>
        </w:tc>
      </w:tr>
      <w:tr w:rsidR="00E7591B" w:rsidTr="00633C4A">
        <w:trPr>
          <w:gridAfter w:val="1"/>
          <w:wAfter w:w="23" w:type="dxa"/>
          <w:trHeight w:val="466"/>
        </w:trPr>
        <w:tc>
          <w:tcPr>
            <w:tcW w:w="4989" w:type="dxa"/>
            <w:gridSpan w:val="2"/>
          </w:tcPr>
          <w:p w:rsidR="00E7591B" w:rsidRPr="00C44E14" w:rsidRDefault="007C16EF" w:rsidP="00337467">
            <w:pPr>
              <w:pStyle w:val="ListParagraph"/>
              <w:spacing w:line="240" w:lineRule="auto"/>
              <w:ind w:left="0"/>
              <w:rPr>
                <w:b/>
              </w:rPr>
            </w:pPr>
            <w:r>
              <w:rPr>
                <w:b/>
              </w:rPr>
              <w:lastRenderedPageBreak/>
              <w:t>6.</w:t>
            </w:r>
            <w:r>
              <w:t xml:space="preserve">  Summarize the </w:t>
            </w:r>
            <w:r w:rsidR="00E7591B">
              <w:t>Document examination</w:t>
            </w:r>
            <w:r w:rsidR="00337467">
              <w:t>,</w:t>
            </w:r>
            <w:r w:rsidR="00E7591B">
              <w:t xml:space="preserve"> </w:t>
            </w:r>
            <w:r w:rsidR="00337467">
              <w:t>counterfeit currency and other fraudulent payable items.</w:t>
            </w:r>
          </w:p>
        </w:tc>
        <w:tc>
          <w:tcPr>
            <w:tcW w:w="2824" w:type="dxa"/>
            <w:gridSpan w:val="2"/>
          </w:tcPr>
          <w:p w:rsidR="00E7591B" w:rsidRPr="00C44E14" w:rsidRDefault="00E7591B" w:rsidP="00A7258A">
            <w:pPr>
              <w:spacing w:line="240" w:lineRule="auto"/>
              <w:rPr>
                <w:b/>
              </w:rPr>
            </w:pPr>
          </w:p>
        </w:tc>
        <w:tc>
          <w:tcPr>
            <w:tcW w:w="1144" w:type="dxa"/>
            <w:shd w:val="clear" w:color="auto" w:fill="auto"/>
          </w:tcPr>
          <w:p w:rsidR="00E7591B" w:rsidRPr="00C44E14" w:rsidRDefault="00E7591B" w:rsidP="00A7258A">
            <w:pPr>
              <w:spacing w:line="240" w:lineRule="auto"/>
              <w:rPr>
                <w:b/>
              </w:rPr>
            </w:pPr>
          </w:p>
        </w:tc>
        <w:tc>
          <w:tcPr>
            <w:tcW w:w="701" w:type="dxa"/>
            <w:shd w:val="clear" w:color="auto" w:fill="auto"/>
          </w:tcPr>
          <w:p w:rsidR="00E7591B" w:rsidRPr="00C44E14" w:rsidRDefault="00E7591B" w:rsidP="00A7258A">
            <w:pPr>
              <w:spacing w:line="240" w:lineRule="auto"/>
              <w:rPr>
                <w:b/>
              </w:rPr>
            </w:pPr>
          </w:p>
        </w:tc>
        <w:tc>
          <w:tcPr>
            <w:tcW w:w="1388" w:type="dxa"/>
            <w:shd w:val="clear" w:color="auto" w:fill="auto"/>
          </w:tcPr>
          <w:p w:rsidR="00E7591B" w:rsidRPr="00DC5E54" w:rsidRDefault="00E7591B" w:rsidP="00EB56D9">
            <w:pPr>
              <w:spacing w:after="0"/>
              <w:rPr>
                <w:b/>
              </w:rPr>
            </w:pPr>
          </w:p>
        </w:tc>
        <w:tc>
          <w:tcPr>
            <w:tcW w:w="1316" w:type="dxa"/>
            <w:shd w:val="clear" w:color="auto" w:fill="auto"/>
          </w:tcPr>
          <w:p w:rsidR="00EB56D9" w:rsidRDefault="00EB56D9" w:rsidP="00EB56D9">
            <w:pPr>
              <w:spacing w:after="0" w:line="240" w:lineRule="auto"/>
              <w:jc w:val="center"/>
              <w:rPr>
                <w:b/>
              </w:rPr>
            </w:pPr>
            <w:r>
              <w:rPr>
                <w:b/>
              </w:rPr>
              <w:t>PF.VI.1</w:t>
            </w:r>
          </w:p>
          <w:p w:rsidR="00EB56D9" w:rsidRDefault="00EB56D9" w:rsidP="00EB56D9">
            <w:pPr>
              <w:spacing w:after="0" w:line="240" w:lineRule="auto"/>
              <w:jc w:val="center"/>
              <w:rPr>
                <w:b/>
              </w:rPr>
            </w:pPr>
            <w:r>
              <w:rPr>
                <w:b/>
              </w:rPr>
              <w:t>PF.VI.2</w:t>
            </w:r>
          </w:p>
          <w:p w:rsidR="00E7591B" w:rsidRPr="00C44E14" w:rsidRDefault="00EB56D9" w:rsidP="00EB56D9">
            <w:pPr>
              <w:spacing w:after="0" w:line="240" w:lineRule="auto"/>
              <w:jc w:val="center"/>
              <w:rPr>
                <w:b/>
              </w:rPr>
            </w:pPr>
            <w:r>
              <w:rPr>
                <w:b/>
              </w:rPr>
              <w:t>PF.VI.3-4</w:t>
            </w:r>
          </w:p>
        </w:tc>
        <w:tc>
          <w:tcPr>
            <w:tcW w:w="814" w:type="dxa"/>
            <w:shd w:val="clear" w:color="auto" w:fill="auto"/>
          </w:tcPr>
          <w:p w:rsidR="00E7591B" w:rsidRPr="003B76EF" w:rsidRDefault="007F1FFE" w:rsidP="00A7258A">
            <w:pPr>
              <w:spacing w:line="240" w:lineRule="auto"/>
              <w:jc w:val="center"/>
              <w:rPr>
                <w:b/>
              </w:rPr>
            </w:pPr>
            <w:r>
              <w:rPr>
                <w:b/>
              </w:rPr>
              <w:t>3</w:t>
            </w:r>
          </w:p>
        </w:tc>
      </w:tr>
      <w:tr w:rsidR="00E7591B" w:rsidTr="00633C4A">
        <w:trPr>
          <w:gridAfter w:val="1"/>
          <w:wAfter w:w="23" w:type="dxa"/>
          <w:trHeight w:val="466"/>
        </w:trPr>
        <w:tc>
          <w:tcPr>
            <w:tcW w:w="4989" w:type="dxa"/>
            <w:gridSpan w:val="2"/>
          </w:tcPr>
          <w:p w:rsidR="00E7591B" w:rsidRPr="00C44E14" w:rsidRDefault="007C16EF" w:rsidP="007C16EF">
            <w:pPr>
              <w:pStyle w:val="ListParagraph"/>
              <w:spacing w:line="240" w:lineRule="auto"/>
              <w:ind w:left="0"/>
              <w:rPr>
                <w:b/>
              </w:rPr>
            </w:pPr>
            <w:r>
              <w:rPr>
                <w:b/>
              </w:rPr>
              <w:t>7.</w:t>
            </w:r>
            <w:r>
              <w:t xml:space="preserve">  Elaborate on s</w:t>
            </w:r>
            <w:r w:rsidR="00E7591B">
              <w:t>tatements for customers</w:t>
            </w:r>
            <w:r w:rsidR="003B1CE6">
              <w:t>, hidden costs</w:t>
            </w:r>
            <w:r>
              <w:t xml:space="preserve"> associated with services.</w:t>
            </w:r>
          </w:p>
        </w:tc>
        <w:tc>
          <w:tcPr>
            <w:tcW w:w="2824" w:type="dxa"/>
            <w:gridSpan w:val="2"/>
          </w:tcPr>
          <w:p w:rsidR="00E7591B" w:rsidRPr="00C44E14" w:rsidRDefault="00E7591B" w:rsidP="00A7258A">
            <w:pPr>
              <w:spacing w:line="240" w:lineRule="auto"/>
              <w:rPr>
                <w:b/>
              </w:rPr>
            </w:pPr>
          </w:p>
        </w:tc>
        <w:tc>
          <w:tcPr>
            <w:tcW w:w="1144" w:type="dxa"/>
            <w:shd w:val="clear" w:color="auto" w:fill="auto"/>
          </w:tcPr>
          <w:p w:rsidR="00E7591B" w:rsidRPr="00C44E14" w:rsidRDefault="00E7591B" w:rsidP="00A7258A">
            <w:pPr>
              <w:spacing w:line="240" w:lineRule="auto"/>
              <w:rPr>
                <w:b/>
              </w:rPr>
            </w:pPr>
          </w:p>
        </w:tc>
        <w:tc>
          <w:tcPr>
            <w:tcW w:w="701" w:type="dxa"/>
            <w:shd w:val="clear" w:color="auto" w:fill="auto"/>
          </w:tcPr>
          <w:p w:rsidR="00E7591B" w:rsidRPr="00C44E14" w:rsidRDefault="00E7591B" w:rsidP="00A7258A">
            <w:pPr>
              <w:spacing w:line="240" w:lineRule="auto"/>
              <w:rPr>
                <w:b/>
              </w:rPr>
            </w:pPr>
          </w:p>
        </w:tc>
        <w:tc>
          <w:tcPr>
            <w:tcW w:w="1388" w:type="dxa"/>
            <w:shd w:val="clear" w:color="auto" w:fill="auto"/>
          </w:tcPr>
          <w:p w:rsidR="00E7591B" w:rsidRPr="00DC5E54" w:rsidRDefault="00E7591B" w:rsidP="00EB56D9">
            <w:pPr>
              <w:spacing w:after="0"/>
              <w:rPr>
                <w:b/>
              </w:rPr>
            </w:pPr>
          </w:p>
        </w:tc>
        <w:tc>
          <w:tcPr>
            <w:tcW w:w="1316" w:type="dxa"/>
            <w:shd w:val="clear" w:color="auto" w:fill="auto"/>
          </w:tcPr>
          <w:p w:rsidR="00EB56D9" w:rsidRDefault="00EB56D9" w:rsidP="00EB56D9">
            <w:pPr>
              <w:spacing w:after="0" w:line="240" w:lineRule="auto"/>
              <w:jc w:val="center"/>
              <w:rPr>
                <w:b/>
              </w:rPr>
            </w:pPr>
            <w:r>
              <w:rPr>
                <w:b/>
              </w:rPr>
              <w:t>PF.VI.1</w:t>
            </w:r>
          </w:p>
          <w:p w:rsidR="00EB56D9" w:rsidRDefault="00EB56D9" w:rsidP="00EB56D9">
            <w:pPr>
              <w:spacing w:after="0" w:line="240" w:lineRule="auto"/>
              <w:jc w:val="center"/>
              <w:rPr>
                <w:b/>
              </w:rPr>
            </w:pPr>
            <w:r>
              <w:rPr>
                <w:b/>
              </w:rPr>
              <w:t>PF.VI.2</w:t>
            </w:r>
          </w:p>
          <w:p w:rsidR="00E7591B" w:rsidRPr="00C44E14" w:rsidRDefault="00EB56D9" w:rsidP="00EB56D9">
            <w:pPr>
              <w:spacing w:after="0" w:line="240" w:lineRule="auto"/>
              <w:jc w:val="center"/>
              <w:rPr>
                <w:b/>
              </w:rPr>
            </w:pPr>
            <w:r>
              <w:rPr>
                <w:b/>
              </w:rPr>
              <w:t>PF.VI.3-4</w:t>
            </w:r>
          </w:p>
        </w:tc>
        <w:tc>
          <w:tcPr>
            <w:tcW w:w="814" w:type="dxa"/>
            <w:shd w:val="clear" w:color="auto" w:fill="auto"/>
          </w:tcPr>
          <w:p w:rsidR="00E7591B" w:rsidRPr="003B76EF" w:rsidRDefault="007F1FFE" w:rsidP="00A7258A">
            <w:pPr>
              <w:spacing w:line="240" w:lineRule="auto"/>
              <w:jc w:val="center"/>
              <w:rPr>
                <w:b/>
              </w:rPr>
            </w:pPr>
            <w:r>
              <w:rPr>
                <w:b/>
              </w:rPr>
              <w:t>4</w:t>
            </w:r>
          </w:p>
        </w:tc>
      </w:tr>
      <w:tr w:rsidR="00E7591B" w:rsidTr="00633C4A">
        <w:trPr>
          <w:gridAfter w:val="1"/>
          <w:wAfter w:w="23" w:type="dxa"/>
          <w:trHeight w:val="466"/>
        </w:trPr>
        <w:tc>
          <w:tcPr>
            <w:tcW w:w="4989" w:type="dxa"/>
            <w:gridSpan w:val="2"/>
          </w:tcPr>
          <w:p w:rsidR="00E7591B" w:rsidRDefault="007C16EF" w:rsidP="007C16EF">
            <w:pPr>
              <w:pStyle w:val="ListParagraph"/>
              <w:spacing w:line="240" w:lineRule="auto"/>
              <w:ind w:left="0"/>
            </w:pPr>
            <w:r>
              <w:rPr>
                <w:b/>
              </w:rPr>
              <w:t>8.</w:t>
            </w:r>
            <w:r>
              <w:t xml:space="preserve">  Explain the d</w:t>
            </w:r>
            <w:r w:rsidR="00E7591B">
              <w:t>ishonored items</w:t>
            </w:r>
            <w:r>
              <w:t xml:space="preserve"> process and fee policies often used by banking.  Ensure students understand fee avoidance measures.</w:t>
            </w:r>
          </w:p>
        </w:tc>
        <w:tc>
          <w:tcPr>
            <w:tcW w:w="2824" w:type="dxa"/>
            <w:gridSpan w:val="2"/>
          </w:tcPr>
          <w:p w:rsidR="00E7591B" w:rsidRPr="00C44E14" w:rsidRDefault="00E7591B" w:rsidP="00A7258A">
            <w:pPr>
              <w:spacing w:line="240" w:lineRule="auto"/>
              <w:rPr>
                <w:b/>
              </w:rPr>
            </w:pPr>
          </w:p>
        </w:tc>
        <w:tc>
          <w:tcPr>
            <w:tcW w:w="1144" w:type="dxa"/>
            <w:shd w:val="clear" w:color="auto" w:fill="auto"/>
          </w:tcPr>
          <w:p w:rsidR="00E7591B" w:rsidRPr="00C44E14" w:rsidRDefault="00E7591B" w:rsidP="00A7258A">
            <w:pPr>
              <w:spacing w:line="240" w:lineRule="auto"/>
              <w:rPr>
                <w:b/>
              </w:rPr>
            </w:pPr>
          </w:p>
        </w:tc>
        <w:tc>
          <w:tcPr>
            <w:tcW w:w="701" w:type="dxa"/>
            <w:shd w:val="clear" w:color="auto" w:fill="auto"/>
          </w:tcPr>
          <w:p w:rsidR="00E7591B" w:rsidRPr="00C44E14" w:rsidRDefault="00E7591B" w:rsidP="00A7258A">
            <w:pPr>
              <w:spacing w:line="240" w:lineRule="auto"/>
              <w:rPr>
                <w:b/>
              </w:rPr>
            </w:pPr>
          </w:p>
        </w:tc>
        <w:tc>
          <w:tcPr>
            <w:tcW w:w="1388" w:type="dxa"/>
            <w:shd w:val="clear" w:color="auto" w:fill="auto"/>
          </w:tcPr>
          <w:p w:rsidR="00E7591B" w:rsidRPr="00DC5E54" w:rsidRDefault="00E7591B" w:rsidP="00EB56D9">
            <w:pPr>
              <w:spacing w:after="0"/>
              <w:rPr>
                <w:b/>
              </w:rPr>
            </w:pPr>
          </w:p>
        </w:tc>
        <w:tc>
          <w:tcPr>
            <w:tcW w:w="1316" w:type="dxa"/>
            <w:shd w:val="clear" w:color="auto" w:fill="auto"/>
          </w:tcPr>
          <w:p w:rsidR="00EB56D9" w:rsidRDefault="00EB56D9" w:rsidP="00EB56D9">
            <w:pPr>
              <w:spacing w:after="0" w:line="240" w:lineRule="auto"/>
              <w:jc w:val="center"/>
              <w:rPr>
                <w:b/>
              </w:rPr>
            </w:pPr>
            <w:r>
              <w:rPr>
                <w:b/>
              </w:rPr>
              <w:t>PF.VI.1</w:t>
            </w:r>
          </w:p>
          <w:p w:rsidR="00EB56D9" w:rsidRDefault="00EB56D9" w:rsidP="00EB56D9">
            <w:pPr>
              <w:spacing w:after="0" w:line="240" w:lineRule="auto"/>
              <w:jc w:val="center"/>
              <w:rPr>
                <w:b/>
              </w:rPr>
            </w:pPr>
            <w:r>
              <w:rPr>
                <w:b/>
              </w:rPr>
              <w:t>PF.VI.2</w:t>
            </w:r>
          </w:p>
          <w:p w:rsidR="00E7591B" w:rsidRPr="00C44E14" w:rsidRDefault="00EB56D9" w:rsidP="00EB56D9">
            <w:pPr>
              <w:spacing w:after="0" w:line="240" w:lineRule="auto"/>
              <w:jc w:val="center"/>
              <w:rPr>
                <w:b/>
              </w:rPr>
            </w:pPr>
            <w:r>
              <w:rPr>
                <w:b/>
              </w:rPr>
              <w:t>PF.VI.3-4</w:t>
            </w:r>
          </w:p>
        </w:tc>
        <w:tc>
          <w:tcPr>
            <w:tcW w:w="814" w:type="dxa"/>
            <w:shd w:val="clear" w:color="auto" w:fill="auto"/>
          </w:tcPr>
          <w:p w:rsidR="00E7591B" w:rsidRPr="003B76EF" w:rsidRDefault="007F1FFE" w:rsidP="00A7258A">
            <w:pPr>
              <w:spacing w:line="240" w:lineRule="auto"/>
              <w:jc w:val="center"/>
              <w:rPr>
                <w:b/>
              </w:rPr>
            </w:pPr>
            <w:r>
              <w:rPr>
                <w:b/>
              </w:rPr>
              <w:t>4</w:t>
            </w:r>
          </w:p>
        </w:tc>
      </w:tr>
      <w:tr w:rsidR="00E7591B" w:rsidTr="00633C4A">
        <w:trPr>
          <w:gridAfter w:val="1"/>
          <w:wAfter w:w="23" w:type="dxa"/>
          <w:trHeight w:val="466"/>
        </w:trPr>
        <w:tc>
          <w:tcPr>
            <w:tcW w:w="4989" w:type="dxa"/>
            <w:gridSpan w:val="2"/>
          </w:tcPr>
          <w:p w:rsidR="00E7591B" w:rsidRDefault="007C16EF" w:rsidP="00402183">
            <w:pPr>
              <w:spacing w:after="0"/>
            </w:pPr>
            <w:r>
              <w:rPr>
                <w:b/>
              </w:rPr>
              <w:t>9.</w:t>
            </w:r>
            <w:r>
              <w:t xml:space="preserve">  </w:t>
            </w:r>
            <w:r w:rsidR="00402183">
              <w:t>Explain n</w:t>
            </w:r>
            <w:r w:rsidR="00E7591B">
              <w:t>egotiable instruments</w:t>
            </w:r>
            <w:r w:rsidR="00402183">
              <w:t xml:space="preserve"> and differentiate.</w:t>
            </w:r>
          </w:p>
        </w:tc>
        <w:tc>
          <w:tcPr>
            <w:tcW w:w="2824" w:type="dxa"/>
            <w:gridSpan w:val="2"/>
          </w:tcPr>
          <w:p w:rsidR="00E7591B" w:rsidRPr="00C44E14" w:rsidRDefault="00E7591B" w:rsidP="00A7258A">
            <w:pPr>
              <w:spacing w:line="240" w:lineRule="auto"/>
              <w:rPr>
                <w:b/>
              </w:rPr>
            </w:pPr>
          </w:p>
        </w:tc>
        <w:tc>
          <w:tcPr>
            <w:tcW w:w="1144" w:type="dxa"/>
            <w:shd w:val="clear" w:color="auto" w:fill="auto"/>
          </w:tcPr>
          <w:p w:rsidR="00E7591B" w:rsidRPr="00C44E14" w:rsidRDefault="00E7591B" w:rsidP="00A7258A">
            <w:pPr>
              <w:spacing w:line="240" w:lineRule="auto"/>
              <w:rPr>
                <w:b/>
              </w:rPr>
            </w:pPr>
          </w:p>
        </w:tc>
        <w:tc>
          <w:tcPr>
            <w:tcW w:w="701" w:type="dxa"/>
            <w:shd w:val="clear" w:color="auto" w:fill="auto"/>
          </w:tcPr>
          <w:p w:rsidR="00E7591B" w:rsidRPr="00C44E14" w:rsidRDefault="00E7591B" w:rsidP="00A7258A">
            <w:pPr>
              <w:spacing w:line="240" w:lineRule="auto"/>
              <w:rPr>
                <w:b/>
              </w:rPr>
            </w:pPr>
          </w:p>
        </w:tc>
        <w:tc>
          <w:tcPr>
            <w:tcW w:w="1388" w:type="dxa"/>
            <w:shd w:val="clear" w:color="auto" w:fill="auto"/>
          </w:tcPr>
          <w:p w:rsidR="00E7591B" w:rsidRPr="00DC5E54" w:rsidRDefault="00E7591B" w:rsidP="00EB56D9">
            <w:pPr>
              <w:spacing w:after="0"/>
              <w:rPr>
                <w:b/>
              </w:rPr>
            </w:pPr>
          </w:p>
        </w:tc>
        <w:tc>
          <w:tcPr>
            <w:tcW w:w="1316" w:type="dxa"/>
            <w:shd w:val="clear" w:color="auto" w:fill="auto"/>
          </w:tcPr>
          <w:p w:rsidR="00EB56D9" w:rsidRDefault="00EB56D9" w:rsidP="00EB56D9">
            <w:pPr>
              <w:spacing w:after="0" w:line="240" w:lineRule="auto"/>
              <w:jc w:val="center"/>
              <w:rPr>
                <w:b/>
              </w:rPr>
            </w:pPr>
            <w:r>
              <w:rPr>
                <w:b/>
              </w:rPr>
              <w:t>PF.VI.1</w:t>
            </w:r>
          </w:p>
          <w:p w:rsidR="00EB56D9" w:rsidRDefault="00EB56D9" w:rsidP="00EB56D9">
            <w:pPr>
              <w:spacing w:after="0" w:line="240" w:lineRule="auto"/>
              <w:jc w:val="center"/>
              <w:rPr>
                <w:b/>
              </w:rPr>
            </w:pPr>
            <w:r>
              <w:rPr>
                <w:b/>
              </w:rPr>
              <w:t>PF.VI.2</w:t>
            </w:r>
          </w:p>
          <w:p w:rsidR="00E7591B" w:rsidRPr="00C44E14" w:rsidRDefault="00EB56D9" w:rsidP="00EB56D9">
            <w:pPr>
              <w:spacing w:after="0" w:line="240" w:lineRule="auto"/>
              <w:jc w:val="center"/>
              <w:rPr>
                <w:b/>
              </w:rPr>
            </w:pPr>
            <w:r>
              <w:rPr>
                <w:b/>
              </w:rPr>
              <w:t>PF.VI.3-4</w:t>
            </w:r>
          </w:p>
        </w:tc>
        <w:tc>
          <w:tcPr>
            <w:tcW w:w="814" w:type="dxa"/>
            <w:shd w:val="clear" w:color="auto" w:fill="auto"/>
          </w:tcPr>
          <w:p w:rsidR="00E7591B" w:rsidRPr="003B76EF" w:rsidRDefault="007F1FFE" w:rsidP="00A7258A">
            <w:pPr>
              <w:spacing w:line="240" w:lineRule="auto"/>
              <w:jc w:val="center"/>
              <w:rPr>
                <w:b/>
              </w:rPr>
            </w:pPr>
            <w:r>
              <w:rPr>
                <w:b/>
              </w:rPr>
              <w:t>3</w:t>
            </w:r>
          </w:p>
        </w:tc>
      </w:tr>
      <w:tr w:rsidR="00A7258A" w:rsidTr="00633C4A">
        <w:trPr>
          <w:gridAfter w:val="1"/>
          <w:wAfter w:w="23" w:type="dxa"/>
          <w:trHeight w:val="466"/>
        </w:trPr>
        <w:tc>
          <w:tcPr>
            <w:tcW w:w="13176" w:type="dxa"/>
            <w:gridSpan w:val="9"/>
          </w:tcPr>
          <w:p w:rsidR="00A7258A" w:rsidRPr="00C44E14" w:rsidRDefault="00A7258A" w:rsidP="00A7258A">
            <w:pPr>
              <w:spacing w:line="240" w:lineRule="auto"/>
              <w:rPr>
                <w:b/>
              </w:rPr>
            </w:pPr>
            <w:r w:rsidRPr="00C44E14">
              <w:rPr>
                <w:b/>
              </w:rPr>
              <w:t xml:space="preserve">ASSESSMENT DESCRIPTIONS*:  </w:t>
            </w:r>
            <w:r w:rsidRPr="00C44E14">
              <w:rPr>
                <w:b/>
                <w:sz w:val="18"/>
              </w:rPr>
              <w:t>(Write a brief overview here. Identify Formative/Summative.  Actual assessments will be accessed by a link to PDF file or Word doc</w:t>
            </w:r>
            <w:proofErr w:type="gramStart"/>
            <w:r w:rsidRPr="00C44E14">
              <w:rPr>
                <w:b/>
                <w:sz w:val="18"/>
              </w:rPr>
              <w:t>. )</w:t>
            </w:r>
            <w:proofErr w:type="gramEnd"/>
            <w:r w:rsidRPr="00C44E14">
              <w:rPr>
                <w:b/>
              </w:rPr>
              <w:t xml:space="preserve">   </w:t>
            </w:r>
          </w:p>
          <w:p w:rsidR="00A7258A" w:rsidRPr="00C44E14" w:rsidRDefault="00A7258A" w:rsidP="00A7258A">
            <w:pPr>
              <w:spacing w:line="240" w:lineRule="auto"/>
              <w:rPr>
                <w:b/>
              </w:rPr>
            </w:pPr>
          </w:p>
          <w:p w:rsidR="00A7258A" w:rsidRPr="00C44E14" w:rsidRDefault="00A7258A" w:rsidP="00337467">
            <w:pPr>
              <w:spacing w:line="240" w:lineRule="auto"/>
              <w:rPr>
                <w:b/>
              </w:rPr>
            </w:pPr>
            <w:r w:rsidRPr="00C44E14">
              <w:rPr>
                <w:b/>
              </w:rPr>
              <w:t>*Attach Unit Summative Assessment, including Scoring Guides/Scoring Keys/Alignment Codes and DOK Levels for all items.  Label each assessment according to the unit descriptions above (i.e., Grade Level/Course Title/Course Code, Unit #.)</w:t>
            </w:r>
          </w:p>
        </w:tc>
      </w:tr>
      <w:tr w:rsidR="00A7258A" w:rsidTr="00633C4A">
        <w:trPr>
          <w:gridAfter w:val="1"/>
          <w:wAfter w:w="23" w:type="dxa"/>
          <w:trHeight w:val="359"/>
        </w:trPr>
        <w:tc>
          <w:tcPr>
            <w:tcW w:w="828" w:type="dxa"/>
          </w:tcPr>
          <w:p w:rsidR="00A7258A" w:rsidRPr="00C44E14" w:rsidRDefault="00A7258A" w:rsidP="00A7258A">
            <w:pPr>
              <w:spacing w:line="240" w:lineRule="auto"/>
              <w:rPr>
                <w:b/>
              </w:rPr>
            </w:pPr>
            <w:r w:rsidRPr="00C44E14">
              <w:rPr>
                <w:b/>
              </w:rPr>
              <w:t>Obj. #</w:t>
            </w:r>
          </w:p>
        </w:tc>
        <w:tc>
          <w:tcPr>
            <w:tcW w:w="12348" w:type="dxa"/>
            <w:gridSpan w:val="8"/>
          </w:tcPr>
          <w:p w:rsidR="00A7258A" w:rsidRPr="00D2622A" w:rsidRDefault="00A7258A" w:rsidP="00A7258A">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A7258A" w:rsidTr="00633C4A">
        <w:trPr>
          <w:gridAfter w:val="1"/>
          <w:wAfter w:w="23" w:type="dxa"/>
          <w:trHeight w:val="359"/>
        </w:trPr>
        <w:tc>
          <w:tcPr>
            <w:tcW w:w="828" w:type="dxa"/>
          </w:tcPr>
          <w:p w:rsidR="00A7258A" w:rsidRPr="009505D0" w:rsidRDefault="00337467" w:rsidP="00A7258A">
            <w:pPr>
              <w:spacing w:line="240" w:lineRule="auto"/>
              <w:rPr>
                <w:noProof/>
              </w:rPr>
            </w:pPr>
            <w:r>
              <w:rPr>
                <w:noProof/>
              </w:rPr>
              <w:t>1,2,3</w:t>
            </w:r>
          </w:p>
        </w:tc>
        <w:tc>
          <w:tcPr>
            <w:tcW w:w="12348" w:type="dxa"/>
            <w:gridSpan w:val="8"/>
          </w:tcPr>
          <w:p w:rsidR="00A7258A" w:rsidRPr="00245AD5" w:rsidRDefault="00EB36CA" w:rsidP="00383267">
            <w:pPr>
              <w:spacing w:line="240" w:lineRule="auto"/>
            </w:pPr>
            <w:r>
              <w:rPr>
                <w:b/>
              </w:rPr>
              <w:t>1.</w:t>
            </w:r>
            <w:r w:rsidR="00245AD5">
              <w:rPr>
                <w:b/>
              </w:rPr>
              <w:t xml:space="preserve">  </w:t>
            </w:r>
            <w:r w:rsidR="00383267">
              <w:t>Teacher led instruction from banking text on specifics of various negotiable instruments.  Differentiate between the various types of means of making payment.  Use Youtube website to demonstrate the payment process.  Explain and demonstrate each informational component part of a check and credit card.</w:t>
            </w:r>
          </w:p>
        </w:tc>
      </w:tr>
      <w:tr w:rsidR="00A7258A" w:rsidTr="00633C4A">
        <w:trPr>
          <w:gridAfter w:val="1"/>
          <w:wAfter w:w="23" w:type="dxa"/>
          <w:trHeight w:val="359"/>
        </w:trPr>
        <w:tc>
          <w:tcPr>
            <w:tcW w:w="828" w:type="dxa"/>
          </w:tcPr>
          <w:p w:rsidR="00A7258A" w:rsidRPr="009505D0" w:rsidRDefault="00337467" w:rsidP="00A7258A">
            <w:pPr>
              <w:spacing w:line="240" w:lineRule="auto"/>
              <w:rPr>
                <w:noProof/>
              </w:rPr>
            </w:pPr>
            <w:r>
              <w:rPr>
                <w:noProof/>
              </w:rPr>
              <w:t>2,6</w:t>
            </w:r>
          </w:p>
        </w:tc>
        <w:tc>
          <w:tcPr>
            <w:tcW w:w="12348" w:type="dxa"/>
            <w:gridSpan w:val="8"/>
          </w:tcPr>
          <w:p w:rsidR="00A7258A" w:rsidRPr="00D33DE5" w:rsidRDefault="00A7258A" w:rsidP="00D33DE5">
            <w:pPr>
              <w:spacing w:line="240" w:lineRule="auto"/>
            </w:pPr>
            <w:r>
              <w:rPr>
                <w:b/>
              </w:rPr>
              <w:t>2.</w:t>
            </w:r>
            <w:r w:rsidR="00D33DE5">
              <w:rPr>
                <w:b/>
              </w:rPr>
              <w:t xml:space="preserve">  </w:t>
            </w:r>
            <w:r w:rsidR="00D33DE5">
              <w:t xml:space="preserve">The sponsoring bank will likely have counterfeit currency on occasion that is due to be forwarded to the Fed.  Ask the bank to show any counterfeit currency to the class whenever they have any in possession. </w:t>
            </w:r>
            <w:r w:rsidR="006B118E">
              <w:t>Demonstrate actions necessary for robbery prevention and mitigation.</w:t>
            </w:r>
          </w:p>
        </w:tc>
      </w:tr>
      <w:tr w:rsidR="00A7258A" w:rsidTr="00633C4A">
        <w:trPr>
          <w:gridAfter w:val="1"/>
          <w:wAfter w:w="23" w:type="dxa"/>
          <w:trHeight w:val="359"/>
        </w:trPr>
        <w:tc>
          <w:tcPr>
            <w:tcW w:w="828" w:type="dxa"/>
          </w:tcPr>
          <w:p w:rsidR="00A7258A" w:rsidRPr="009505D0" w:rsidRDefault="00337467" w:rsidP="00A7258A">
            <w:pPr>
              <w:spacing w:line="240" w:lineRule="auto"/>
              <w:rPr>
                <w:noProof/>
              </w:rPr>
            </w:pPr>
            <w:r>
              <w:rPr>
                <w:noProof/>
              </w:rPr>
              <w:t>1,4,7,8</w:t>
            </w:r>
          </w:p>
        </w:tc>
        <w:tc>
          <w:tcPr>
            <w:tcW w:w="12348" w:type="dxa"/>
            <w:gridSpan w:val="8"/>
          </w:tcPr>
          <w:p w:rsidR="00A7258A" w:rsidRPr="00245AD5" w:rsidRDefault="00A7258A" w:rsidP="00245AD5">
            <w:pPr>
              <w:spacing w:line="240" w:lineRule="auto"/>
            </w:pPr>
            <w:r>
              <w:rPr>
                <w:b/>
              </w:rPr>
              <w:t>3.</w:t>
            </w:r>
            <w:r w:rsidR="00245AD5">
              <w:rPr>
                <w:b/>
              </w:rPr>
              <w:t xml:space="preserve">  </w:t>
            </w:r>
            <w:r w:rsidR="00245AD5">
              <w:t xml:space="preserve">Refer to handout (The Use of an ATM at College - Word file enclosed) Discussion about bank fees and where banks earn revenue in </w:t>
            </w:r>
            <w:r w:rsidR="00245AD5">
              <w:lastRenderedPageBreak/>
              <w:t xml:space="preserve">the post 2008 economy where loans are either scarce or government sourced or backed. </w:t>
            </w:r>
          </w:p>
        </w:tc>
      </w:tr>
      <w:tr w:rsidR="00A7258A" w:rsidTr="00633C4A">
        <w:trPr>
          <w:gridAfter w:val="1"/>
          <w:wAfter w:w="23" w:type="dxa"/>
          <w:trHeight w:val="466"/>
        </w:trPr>
        <w:tc>
          <w:tcPr>
            <w:tcW w:w="828" w:type="dxa"/>
          </w:tcPr>
          <w:p w:rsidR="00A7258A" w:rsidRPr="00C44E14" w:rsidRDefault="00A7258A" w:rsidP="00A7258A">
            <w:pPr>
              <w:spacing w:line="240" w:lineRule="auto"/>
              <w:rPr>
                <w:b/>
              </w:rPr>
            </w:pPr>
            <w:r w:rsidRPr="00C44E14">
              <w:rPr>
                <w:b/>
              </w:rPr>
              <w:lastRenderedPageBreak/>
              <w:t>Obj. #</w:t>
            </w:r>
          </w:p>
        </w:tc>
        <w:tc>
          <w:tcPr>
            <w:tcW w:w="12348" w:type="dxa"/>
            <w:gridSpan w:val="8"/>
          </w:tcPr>
          <w:p w:rsidR="00A7258A" w:rsidRPr="003A7E69" w:rsidRDefault="00A7258A" w:rsidP="00A7258A">
            <w:pPr>
              <w:spacing w:line="240" w:lineRule="auto"/>
              <w:rPr>
                <w:b/>
                <w:color w:val="A6A6A6"/>
                <w:sz w:val="18"/>
              </w:rPr>
            </w:pPr>
            <w:r w:rsidRPr="00C44E14">
              <w:rPr>
                <w:b/>
              </w:rPr>
              <w:t xml:space="preserve">INSTRUCTIONAL ACTIVITIES: </w:t>
            </w:r>
            <w:r w:rsidRPr="00C44E14">
              <w:rPr>
                <w:b/>
                <w:sz w:val="18"/>
              </w:rPr>
              <w:t>(What Students Do)</w:t>
            </w:r>
          </w:p>
        </w:tc>
      </w:tr>
      <w:tr w:rsidR="00A7258A" w:rsidTr="00633C4A">
        <w:trPr>
          <w:gridAfter w:val="1"/>
          <w:wAfter w:w="23" w:type="dxa"/>
          <w:trHeight w:val="466"/>
        </w:trPr>
        <w:tc>
          <w:tcPr>
            <w:tcW w:w="828" w:type="dxa"/>
          </w:tcPr>
          <w:p w:rsidR="00A7258A" w:rsidRPr="009505D0" w:rsidRDefault="00337467" w:rsidP="00A7258A">
            <w:pPr>
              <w:spacing w:line="240" w:lineRule="auto"/>
              <w:rPr>
                <w:noProof/>
              </w:rPr>
            </w:pPr>
            <w:r>
              <w:rPr>
                <w:noProof/>
              </w:rPr>
              <w:t>1,3,</w:t>
            </w:r>
            <w:r w:rsidR="006B118E">
              <w:rPr>
                <w:noProof/>
              </w:rPr>
              <w:t>6,7</w:t>
            </w:r>
          </w:p>
        </w:tc>
        <w:tc>
          <w:tcPr>
            <w:tcW w:w="12348" w:type="dxa"/>
            <w:gridSpan w:val="8"/>
          </w:tcPr>
          <w:p w:rsidR="00A7258A" w:rsidRPr="00C44E14" w:rsidRDefault="00A7258A" w:rsidP="00A7258A">
            <w:pPr>
              <w:spacing w:line="240" w:lineRule="auto"/>
              <w:rPr>
                <w:b/>
              </w:rPr>
            </w:pPr>
            <w:r>
              <w:rPr>
                <w:b/>
              </w:rPr>
              <w:t>1.</w:t>
            </w:r>
            <w:r w:rsidR="006F43A6">
              <w:rPr>
                <w:b/>
              </w:rPr>
              <w:t xml:space="preserve">  </w:t>
            </w:r>
            <w:r w:rsidR="006F43A6">
              <w:t xml:space="preserve">Students will research and write about what are Smart Cards and with their convenience, do they pose any security issues?  Discuss and debate.  </w:t>
            </w:r>
          </w:p>
        </w:tc>
      </w:tr>
      <w:tr w:rsidR="00A7258A" w:rsidTr="00633C4A">
        <w:trPr>
          <w:gridAfter w:val="1"/>
          <w:wAfter w:w="23" w:type="dxa"/>
          <w:trHeight w:val="466"/>
        </w:trPr>
        <w:tc>
          <w:tcPr>
            <w:tcW w:w="828" w:type="dxa"/>
          </w:tcPr>
          <w:p w:rsidR="00A7258A" w:rsidRPr="009505D0" w:rsidRDefault="006B118E" w:rsidP="00A7258A">
            <w:pPr>
              <w:spacing w:line="240" w:lineRule="auto"/>
              <w:rPr>
                <w:noProof/>
              </w:rPr>
            </w:pPr>
            <w:r>
              <w:rPr>
                <w:noProof/>
              </w:rPr>
              <w:t>1,2,6</w:t>
            </w:r>
          </w:p>
        </w:tc>
        <w:tc>
          <w:tcPr>
            <w:tcW w:w="12348" w:type="dxa"/>
            <w:gridSpan w:val="8"/>
          </w:tcPr>
          <w:p w:rsidR="00A7258A" w:rsidRPr="00D33DE5" w:rsidRDefault="00A7258A" w:rsidP="00A7258A">
            <w:pPr>
              <w:spacing w:line="240" w:lineRule="auto"/>
            </w:pPr>
            <w:r>
              <w:rPr>
                <w:b/>
              </w:rPr>
              <w:t>2.</w:t>
            </w:r>
            <w:r w:rsidR="00D33DE5">
              <w:rPr>
                <w:b/>
              </w:rPr>
              <w:t xml:space="preserve">  </w:t>
            </w:r>
            <w:r w:rsidR="00D33DE5">
              <w:t>Students will use Word, Desktop Publisher, or PPT to create as realistic a check as they can.  (example enclosed) They will see that a check created within the class would pass most tests of appearance to the real thing. It will make them aware and wary of accepting checks at glance.</w:t>
            </w:r>
          </w:p>
        </w:tc>
      </w:tr>
      <w:tr w:rsidR="00A7258A" w:rsidTr="00633C4A">
        <w:trPr>
          <w:gridAfter w:val="1"/>
          <w:wAfter w:w="23" w:type="dxa"/>
          <w:trHeight w:val="466"/>
        </w:trPr>
        <w:tc>
          <w:tcPr>
            <w:tcW w:w="828" w:type="dxa"/>
          </w:tcPr>
          <w:p w:rsidR="00A7258A" w:rsidRPr="009505D0" w:rsidRDefault="006B118E" w:rsidP="00A7258A">
            <w:pPr>
              <w:spacing w:line="240" w:lineRule="auto"/>
              <w:rPr>
                <w:noProof/>
              </w:rPr>
            </w:pPr>
            <w:r>
              <w:rPr>
                <w:noProof/>
              </w:rPr>
              <w:t>4,5,6,7</w:t>
            </w:r>
          </w:p>
        </w:tc>
        <w:tc>
          <w:tcPr>
            <w:tcW w:w="12348" w:type="dxa"/>
            <w:gridSpan w:val="8"/>
          </w:tcPr>
          <w:p w:rsidR="00A7258A" w:rsidRPr="00D33DE5" w:rsidRDefault="00A7258A" w:rsidP="006B118E">
            <w:pPr>
              <w:spacing w:line="240" w:lineRule="auto"/>
            </w:pPr>
            <w:r>
              <w:rPr>
                <w:b/>
              </w:rPr>
              <w:t>3.</w:t>
            </w:r>
            <w:r w:rsidR="00D33DE5">
              <w:rPr>
                <w:b/>
              </w:rPr>
              <w:t xml:space="preserve">  </w:t>
            </w:r>
            <w:r w:rsidR="00D33DE5">
              <w:t>Students will research the various vulnerabilities of identity theft.</w:t>
            </w:r>
            <w:r w:rsidR="00AB6420">
              <w:t xml:space="preserve"> Write each on the board and discuss on how to reduce the vulnerability. (cell phone – signal interception, physical theft of info on cell phone, cell phone contacts lead to burglary or bank info compromise, check header should differ from signature, when paying credit card bill, enter only last four digits of number, cross cut shredder instead of spaghetti shredder, database mining for personal info, stored personal information on copier machines, etc.)</w:t>
            </w:r>
            <w:r w:rsidR="00D33DE5">
              <w:t xml:space="preserve"> </w:t>
            </w:r>
            <w:r w:rsidR="00402183">
              <w:t xml:space="preserve"> Cooperative learning opportunity is available –most students know someone who has been the victim of identity theft.  Encourage discussion of how to avoid </w:t>
            </w:r>
            <w:r w:rsidR="006B118E">
              <w:t>by</w:t>
            </w:r>
            <w:r w:rsidR="00402183">
              <w:t xml:space="preserve"> sharing stories.</w:t>
            </w:r>
          </w:p>
        </w:tc>
      </w:tr>
      <w:tr w:rsidR="00E946EC" w:rsidTr="00633C4A">
        <w:trPr>
          <w:gridAfter w:val="1"/>
          <w:wAfter w:w="23" w:type="dxa"/>
          <w:trHeight w:val="466"/>
        </w:trPr>
        <w:tc>
          <w:tcPr>
            <w:tcW w:w="828" w:type="dxa"/>
          </w:tcPr>
          <w:p w:rsidR="00E946EC" w:rsidRPr="009505D0" w:rsidRDefault="006B118E" w:rsidP="00A7258A">
            <w:pPr>
              <w:spacing w:line="240" w:lineRule="auto"/>
              <w:rPr>
                <w:noProof/>
              </w:rPr>
            </w:pPr>
            <w:r>
              <w:rPr>
                <w:noProof/>
              </w:rPr>
              <w:t>2,6</w:t>
            </w:r>
          </w:p>
        </w:tc>
        <w:tc>
          <w:tcPr>
            <w:tcW w:w="12348" w:type="dxa"/>
            <w:gridSpan w:val="8"/>
          </w:tcPr>
          <w:p w:rsidR="00E946EC" w:rsidRPr="00E946EC" w:rsidRDefault="00E946EC" w:rsidP="00E61BDD">
            <w:pPr>
              <w:spacing w:line="240" w:lineRule="auto"/>
            </w:pPr>
            <w:r>
              <w:rPr>
                <w:b/>
              </w:rPr>
              <w:t xml:space="preserve">4.  </w:t>
            </w:r>
            <w:r>
              <w:t>Students will be engaged in an exercise with the sponsoring bank on bank robber identification.  During a bank visit and orientation, arrange a brief visit by another bank employee who hands a note to the presenter without speaking and leaves.  About three minutes later, indicate that the bank has just been robbed by a person who passed a note to this presenter. Ask students to identify this person as clearly as they can.  (see attached form</w:t>
            </w:r>
            <w:r w:rsidR="00E61BDD">
              <w:t>:</w:t>
            </w:r>
            <w:r>
              <w:t xml:space="preserve"> </w:t>
            </w:r>
            <w:r w:rsidR="00E61BDD">
              <w:t>CommercialRobberyIDForm.pdf</w:t>
            </w:r>
            <w:r>
              <w:t>)  Discuss as after action.</w:t>
            </w:r>
          </w:p>
        </w:tc>
      </w:tr>
      <w:tr w:rsidR="00A7258A" w:rsidTr="00633C4A">
        <w:trPr>
          <w:gridAfter w:val="1"/>
          <w:wAfter w:w="23" w:type="dxa"/>
          <w:trHeight w:val="466"/>
        </w:trPr>
        <w:tc>
          <w:tcPr>
            <w:tcW w:w="13176" w:type="dxa"/>
            <w:gridSpan w:val="9"/>
          </w:tcPr>
          <w:p w:rsidR="00A7258A" w:rsidRDefault="00A7258A" w:rsidP="00A7258A">
            <w:pPr>
              <w:spacing w:line="240" w:lineRule="auto"/>
              <w:rPr>
                <w:b/>
              </w:rPr>
            </w:pPr>
            <w:r w:rsidRPr="00C44E14">
              <w:rPr>
                <w:b/>
              </w:rPr>
              <w:t>UNIT RESOURCES: (include internet addresses for linking)</w:t>
            </w:r>
          </w:p>
          <w:p w:rsidR="00383267" w:rsidRDefault="003B1CE6" w:rsidP="00A7258A">
            <w:pPr>
              <w:spacing w:line="240" w:lineRule="auto"/>
              <w:rPr>
                <w:b/>
              </w:rPr>
            </w:pPr>
            <w:r>
              <w:rPr>
                <w:b/>
              </w:rPr>
              <w:t>See attached files: 8 Things You Should Shred Now,  The Use of An ATM At College, Checking Procedures PPT, Crazy Eddie Beginnings, Examples of Fake Check</w:t>
            </w:r>
            <w:r w:rsidR="00800FC0">
              <w:rPr>
                <w:b/>
              </w:rPr>
              <w:t>, Identity Theft copiers –video</w:t>
            </w:r>
            <w:r w:rsidR="00E61BDD">
              <w:rPr>
                <w:b/>
              </w:rPr>
              <w:t>, CommercialRobberyIDForm.pdf</w:t>
            </w:r>
          </w:p>
          <w:p w:rsidR="000B743D" w:rsidRDefault="000B743D" w:rsidP="000B743D">
            <w:pPr>
              <w:spacing w:after="0" w:line="240" w:lineRule="auto"/>
              <w:rPr>
                <w:b/>
              </w:rPr>
            </w:pPr>
            <w:r>
              <w:rPr>
                <w:b/>
              </w:rPr>
              <w:t>Textbook suggestion: Banking &amp; Financial Systems, 2013 by The Goodheart-Willcox Company, Inc.: print 139781605257785</w:t>
            </w:r>
          </w:p>
          <w:p w:rsidR="000B743D" w:rsidRDefault="000B743D" w:rsidP="000B743D">
            <w:pPr>
              <w:spacing w:after="0" w:line="240" w:lineRule="auto"/>
              <w:rPr>
                <w:b/>
              </w:rPr>
            </w:pPr>
            <w:r>
              <w:rPr>
                <w:b/>
              </w:rPr>
              <w:t>Textbook suggestion: Personal Finance, 2012 by Kapoor, Dlabay, Hughes - McGraw-Hill: print 139780073530697</w:t>
            </w:r>
          </w:p>
          <w:p w:rsidR="00A7258A" w:rsidRDefault="000B743D" w:rsidP="000B743D">
            <w:pPr>
              <w:spacing w:after="0" w:line="240" w:lineRule="auto"/>
              <w:rPr>
                <w:b/>
              </w:rPr>
            </w:pPr>
            <w:r>
              <w:rPr>
                <w:b/>
              </w:rPr>
              <w:t>Textbook suggestion: Banking Systems, 2</w:t>
            </w:r>
            <w:r w:rsidRPr="009C5821">
              <w:rPr>
                <w:b/>
                <w:vertAlign w:val="superscript"/>
              </w:rPr>
              <w:t>nd</w:t>
            </w:r>
            <w:r>
              <w:rPr>
                <w:b/>
              </w:rPr>
              <w:t xml:space="preserve"> edition 2010, </w:t>
            </w:r>
            <w:proofErr w:type="spellStart"/>
            <w:r>
              <w:rPr>
                <w:b/>
              </w:rPr>
              <w:t>Cengage</w:t>
            </w:r>
            <w:proofErr w:type="spellEnd"/>
            <w:r>
              <w:rPr>
                <w:b/>
              </w:rPr>
              <w:t xml:space="preserve"> Learning: </w:t>
            </w:r>
            <w:proofErr w:type="spellStart"/>
            <w:r>
              <w:rPr>
                <w:b/>
              </w:rPr>
              <w:t>eText</w:t>
            </w:r>
            <w:proofErr w:type="spellEnd"/>
            <w:r>
              <w:rPr>
                <w:b/>
              </w:rPr>
              <w:t xml:space="preserve"> 139781439028483, print 139780538449281</w:t>
            </w:r>
          </w:p>
          <w:p w:rsidR="00074A65" w:rsidRDefault="00074A65" w:rsidP="000B743D">
            <w:pPr>
              <w:spacing w:after="0" w:line="240" w:lineRule="auto"/>
              <w:rPr>
                <w:b/>
              </w:rPr>
            </w:pPr>
            <w:r>
              <w:rPr>
                <w:b/>
              </w:rPr>
              <w:t xml:space="preserve">Textbook suggestion: Banking &amp; Financial Systems, </w:t>
            </w:r>
          </w:p>
          <w:p w:rsidR="003D53BC" w:rsidRDefault="003D53BC" w:rsidP="000B743D">
            <w:pPr>
              <w:spacing w:after="0" w:line="240" w:lineRule="auto"/>
              <w:rPr>
                <w:b/>
              </w:rPr>
            </w:pPr>
          </w:p>
          <w:p w:rsidR="003D53BC" w:rsidRDefault="003D53BC" w:rsidP="003D53BC">
            <w:pPr>
              <w:spacing w:after="0" w:line="240" w:lineRule="auto"/>
              <w:outlineLvl w:val="0"/>
              <w:rPr>
                <w:rFonts w:asciiTheme="minorHAnsi" w:eastAsia="Times New Roman" w:hAnsiTheme="minorHAnsi"/>
                <w:b/>
                <w:bCs/>
                <w:kern w:val="36"/>
                <w:lang w:eastAsia="zh-CN"/>
              </w:rPr>
            </w:pPr>
            <w:r>
              <w:rPr>
                <w:rFonts w:asciiTheme="minorHAnsi" w:eastAsia="Times New Roman" w:hAnsiTheme="minorHAnsi"/>
                <w:b/>
                <w:bCs/>
                <w:kern w:val="36"/>
                <w:lang w:eastAsia="zh-CN"/>
              </w:rPr>
              <w:t>Resources @ MCCE:</w:t>
            </w:r>
          </w:p>
          <w:p w:rsidR="003D53BC" w:rsidRPr="003D53BC" w:rsidRDefault="003D53BC" w:rsidP="003D53BC">
            <w:pPr>
              <w:spacing w:after="0" w:line="240" w:lineRule="auto"/>
              <w:outlineLvl w:val="0"/>
              <w:rPr>
                <w:rFonts w:asciiTheme="minorHAnsi" w:eastAsia="Times New Roman" w:hAnsiTheme="minorHAnsi"/>
                <w:b/>
                <w:bCs/>
                <w:lang w:eastAsia="zh-CN"/>
              </w:rPr>
            </w:pPr>
            <w:r w:rsidRPr="003D53BC">
              <w:rPr>
                <w:rFonts w:asciiTheme="minorHAnsi" w:eastAsia="Times New Roman" w:hAnsiTheme="minorHAnsi"/>
                <w:b/>
                <w:bCs/>
                <w:kern w:val="36"/>
                <w:lang w:eastAsia="zh-CN"/>
              </w:rPr>
              <w:t>BE CD ROM 2</w:t>
            </w:r>
            <w:r>
              <w:rPr>
                <w:rFonts w:asciiTheme="minorHAnsi" w:eastAsia="Times New Roman" w:hAnsiTheme="minorHAnsi"/>
                <w:b/>
                <w:bCs/>
                <w:kern w:val="36"/>
                <w:lang w:eastAsia="zh-CN"/>
              </w:rPr>
              <w:t xml:space="preserve"> - </w:t>
            </w:r>
            <w:r w:rsidRPr="003D53BC">
              <w:rPr>
                <w:rFonts w:asciiTheme="minorHAnsi" w:eastAsia="Times New Roman" w:hAnsiTheme="minorHAnsi"/>
                <w:b/>
                <w:bCs/>
                <w:lang w:eastAsia="zh-CN"/>
              </w:rPr>
              <w:t>Accounts: From Savings to Checking</w:t>
            </w:r>
          </w:p>
          <w:p w:rsidR="003D53BC" w:rsidRPr="003D53BC" w:rsidRDefault="003D53BC" w:rsidP="003D53BC">
            <w:pPr>
              <w:spacing w:after="0" w:line="240" w:lineRule="auto"/>
              <w:rPr>
                <w:rFonts w:asciiTheme="minorHAnsi" w:eastAsia="Times New Roman" w:hAnsiTheme="minorHAnsi"/>
                <w:lang w:eastAsia="zh-CN"/>
              </w:rPr>
            </w:pPr>
            <w:r w:rsidRPr="003D53BC">
              <w:rPr>
                <w:rFonts w:asciiTheme="minorHAnsi" w:eastAsia="Times New Roman" w:hAnsiTheme="minorHAnsi"/>
                <w:lang w:eastAsia="zh-CN"/>
              </w:rPr>
              <w:lastRenderedPageBreak/>
              <w:t>Meridian Education Corporation</w:t>
            </w:r>
            <w:r w:rsidRPr="003D53BC">
              <w:rPr>
                <w:rFonts w:asciiTheme="minorHAnsi" w:eastAsia="Times New Roman" w:hAnsiTheme="minorHAnsi"/>
                <w:lang w:eastAsia="zh-CN"/>
              </w:rPr>
              <w:br/>
              <w:t>LAWRENCEVILLE, NJ, MERIDIAN EDUCATION CORPORATION, 2002.</w:t>
            </w:r>
            <w:r w:rsidRPr="003D53BC">
              <w:rPr>
                <w:rFonts w:asciiTheme="minorHAnsi" w:eastAsia="Times New Roman" w:hAnsiTheme="minorHAnsi"/>
                <w:lang w:eastAsia="zh-CN"/>
              </w:rPr>
              <w:br/>
              <w:t>CD ROM — More than ever, people want convenience and flexibility in how they buy things and make payments - and a profit on their deposits, too. This CD-ROM guides users through the ins and outs of savings and checking accounts, the starting place for anyone interested in getting money from MAC machines, paying bills by mail, and making profits on bank-sponsored investments... Windows/Mac</w:t>
            </w:r>
          </w:p>
          <w:p w:rsidR="003D53BC" w:rsidRPr="003D53BC" w:rsidRDefault="003D53BC" w:rsidP="003D53BC">
            <w:pPr>
              <w:spacing w:after="0" w:line="240" w:lineRule="auto"/>
              <w:rPr>
                <w:rFonts w:asciiTheme="minorHAnsi" w:hAnsiTheme="minorHAnsi"/>
                <w:b/>
              </w:rPr>
            </w:pPr>
          </w:p>
          <w:p w:rsidR="003D53BC" w:rsidRPr="003D53BC" w:rsidRDefault="003D53BC" w:rsidP="003D53BC">
            <w:pPr>
              <w:pStyle w:val="Heading1"/>
              <w:spacing w:before="0" w:beforeAutospacing="0" w:after="0" w:afterAutospacing="0"/>
              <w:rPr>
                <w:rFonts w:asciiTheme="minorHAnsi" w:hAnsiTheme="minorHAnsi"/>
                <w:sz w:val="22"/>
                <w:szCs w:val="22"/>
              </w:rPr>
            </w:pPr>
            <w:r w:rsidRPr="003D53BC">
              <w:rPr>
                <w:rFonts w:asciiTheme="minorHAnsi" w:hAnsiTheme="minorHAnsi"/>
                <w:sz w:val="22"/>
                <w:szCs w:val="22"/>
              </w:rPr>
              <w:t>BE DVD ROM 29.1</w:t>
            </w:r>
            <w:r>
              <w:rPr>
                <w:rFonts w:asciiTheme="minorHAnsi" w:hAnsiTheme="minorHAnsi"/>
                <w:sz w:val="22"/>
                <w:szCs w:val="22"/>
              </w:rPr>
              <w:t xml:space="preserve"> - </w:t>
            </w:r>
            <w:r w:rsidRPr="003D53BC">
              <w:rPr>
                <w:rFonts w:asciiTheme="minorHAnsi" w:hAnsiTheme="minorHAnsi"/>
                <w:sz w:val="22"/>
                <w:szCs w:val="22"/>
              </w:rPr>
              <w:t>Banks: A User's Guide</w:t>
            </w:r>
          </w:p>
          <w:p w:rsidR="003D53BC" w:rsidRPr="003D53BC" w:rsidRDefault="003D53BC" w:rsidP="003D53BC">
            <w:pPr>
              <w:pStyle w:val="NormalWeb"/>
              <w:spacing w:before="0" w:beforeAutospacing="0" w:after="0" w:afterAutospacing="0"/>
              <w:rPr>
                <w:rFonts w:asciiTheme="minorHAnsi" w:hAnsiTheme="minorHAnsi"/>
                <w:sz w:val="22"/>
                <w:szCs w:val="22"/>
              </w:rPr>
            </w:pPr>
            <w:r w:rsidRPr="003D53BC">
              <w:rPr>
                <w:rStyle w:val="info"/>
                <w:rFonts w:asciiTheme="minorHAnsi" w:hAnsiTheme="minorHAnsi"/>
                <w:sz w:val="22"/>
                <w:szCs w:val="22"/>
              </w:rPr>
              <w:t>Learning Seed</w:t>
            </w:r>
            <w:r w:rsidRPr="003D53BC">
              <w:rPr>
                <w:rFonts w:asciiTheme="minorHAnsi" w:hAnsiTheme="minorHAnsi"/>
                <w:sz w:val="22"/>
                <w:szCs w:val="22"/>
              </w:rPr>
              <w:br/>
            </w:r>
            <w:r w:rsidRPr="003D53BC">
              <w:rPr>
                <w:rStyle w:val="info"/>
                <w:rFonts w:asciiTheme="minorHAnsi" w:hAnsiTheme="minorHAnsi"/>
                <w:sz w:val="22"/>
                <w:szCs w:val="22"/>
              </w:rPr>
              <w:t>CHICAGO IL, LEARNING SEED, 2006.</w:t>
            </w:r>
            <w:r w:rsidRPr="003D53BC">
              <w:rPr>
                <w:rFonts w:asciiTheme="minorHAnsi" w:hAnsiTheme="minorHAnsi"/>
                <w:sz w:val="22"/>
                <w:szCs w:val="22"/>
              </w:rPr>
              <w:br/>
              <w:t xml:space="preserve">DVD ROM — This program helps viewers understand the basic principles of banking and teaches the basic skills needed to manage money: both the "why" and the "how". From the origins of money and banking, through the basics of checking, savings, and lending, viewers learn about the core functions of a bank, and how these fundamentals affect their daily lives. More than just numbers, the flow of money from depositor to bank to borrower and back again is clearly illustrated. Also covered; debit cards, EFT, online banking, and ATMs. 25 minutes. </w:t>
            </w:r>
          </w:p>
          <w:p w:rsidR="003D53BC" w:rsidRPr="003D53BC" w:rsidRDefault="003D53BC" w:rsidP="003D53BC">
            <w:pPr>
              <w:spacing w:after="0" w:line="240" w:lineRule="auto"/>
              <w:rPr>
                <w:rFonts w:asciiTheme="minorHAnsi" w:hAnsiTheme="minorHAnsi"/>
                <w:b/>
              </w:rPr>
            </w:pPr>
          </w:p>
          <w:p w:rsidR="003D53BC" w:rsidRPr="003D53BC" w:rsidRDefault="003D53BC" w:rsidP="003D53BC">
            <w:pPr>
              <w:pStyle w:val="Heading1"/>
              <w:spacing w:before="0" w:beforeAutospacing="0" w:after="0" w:afterAutospacing="0"/>
              <w:rPr>
                <w:rFonts w:asciiTheme="minorHAnsi" w:hAnsiTheme="minorHAnsi"/>
                <w:sz w:val="22"/>
                <w:szCs w:val="22"/>
              </w:rPr>
            </w:pPr>
            <w:r w:rsidRPr="003D53BC">
              <w:rPr>
                <w:rFonts w:asciiTheme="minorHAnsi" w:hAnsiTheme="minorHAnsi"/>
                <w:sz w:val="22"/>
                <w:szCs w:val="22"/>
              </w:rPr>
              <w:t>BE DVD ROM 29.3</w:t>
            </w:r>
            <w:r>
              <w:rPr>
                <w:rFonts w:asciiTheme="minorHAnsi" w:hAnsiTheme="minorHAnsi"/>
                <w:sz w:val="22"/>
                <w:szCs w:val="22"/>
              </w:rPr>
              <w:t xml:space="preserve"> - </w:t>
            </w:r>
            <w:r w:rsidRPr="003D53BC">
              <w:rPr>
                <w:rFonts w:asciiTheme="minorHAnsi" w:hAnsiTheme="minorHAnsi"/>
                <w:sz w:val="22"/>
                <w:szCs w:val="22"/>
              </w:rPr>
              <w:t>Checking Accounts and Everyday Banking-Personal Finance Essentials: Financial Literacy for Young Earners</w:t>
            </w:r>
          </w:p>
          <w:p w:rsidR="003D53BC" w:rsidRPr="003D53BC" w:rsidRDefault="003D53BC" w:rsidP="003D53BC">
            <w:pPr>
              <w:pStyle w:val="NormalWeb"/>
              <w:spacing w:before="0" w:beforeAutospacing="0" w:after="0" w:afterAutospacing="0"/>
              <w:rPr>
                <w:rFonts w:asciiTheme="minorHAnsi" w:hAnsiTheme="minorHAnsi"/>
                <w:sz w:val="22"/>
                <w:szCs w:val="22"/>
              </w:rPr>
            </w:pPr>
            <w:r w:rsidRPr="003D53BC">
              <w:rPr>
                <w:rStyle w:val="info"/>
                <w:rFonts w:asciiTheme="minorHAnsi" w:hAnsiTheme="minorHAnsi"/>
                <w:sz w:val="22"/>
                <w:szCs w:val="22"/>
              </w:rPr>
              <w:t>Meridian Production</w:t>
            </w:r>
            <w:r w:rsidRPr="003D53BC">
              <w:rPr>
                <w:rFonts w:asciiTheme="minorHAnsi" w:hAnsiTheme="minorHAnsi"/>
                <w:sz w:val="22"/>
                <w:szCs w:val="22"/>
              </w:rPr>
              <w:br/>
            </w:r>
            <w:r w:rsidRPr="003D53BC">
              <w:rPr>
                <w:rStyle w:val="info"/>
                <w:rFonts w:asciiTheme="minorHAnsi" w:hAnsiTheme="minorHAnsi"/>
                <w:sz w:val="22"/>
                <w:szCs w:val="22"/>
              </w:rPr>
              <w:t>NEW YORK, NY, MERIDIAN PRODUCTION, 2011.</w:t>
            </w:r>
            <w:r w:rsidRPr="003D53BC">
              <w:rPr>
                <w:rFonts w:asciiTheme="minorHAnsi" w:hAnsiTheme="minorHAnsi"/>
                <w:sz w:val="22"/>
                <w:szCs w:val="22"/>
              </w:rPr>
              <w:br/>
              <w:t>DVD ROM — This program schools viewers in the basics of financial transactions, then arms them with how-</w:t>
            </w:r>
            <w:proofErr w:type="spellStart"/>
            <w:r w:rsidRPr="003D53BC">
              <w:rPr>
                <w:rFonts w:asciiTheme="minorHAnsi" w:hAnsiTheme="minorHAnsi"/>
                <w:sz w:val="22"/>
                <w:szCs w:val="22"/>
              </w:rPr>
              <w:t>to’s</w:t>
            </w:r>
            <w:proofErr w:type="spellEnd"/>
            <w:r w:rsidRPr="003D53BC">
              <w:rPr>
                <w:rFonts w:asciiTheme="minorHAnsi" w:hAnsiTheme="minorHAnsi"/>
                <w:sz w:val="22"/>
                <w:szCs w:val="22"/>
              </w:rPr>
              <w:t xml:space="preserve"> and tips for choosing a bank, writing and depositing checks, using a debit card, and balancing a checkbook. E-banking to manage accounts and transfer funds is discussed, with security concerns foremost. The program also explains wire transfers and money orders, and advises on changing money and using </w:t>
            </w:r>
            <w:proofErr w:type="gramStart"/>
            <w:r w:rsidRPr="003D53BC">
              <w:rPr>
                <w:rFonts w:asciiTheme="minorHAnsi" w:hAnsiTheme="minorHAnsi"/>
                <w:sz w:val="22"/>
                <w:szCs w:val="22"/>
              </w:rPr>
              <w:t>travelers</w:t>
            </w:r>
            <w:proofErr w:type="gramEnd"/>
            <w:r w:rsidRPr="003D53BC">
              <w:rPr>
                <w:rFonts w:asciiTheme="minorHAnsi" w:hAnsiTheme="minorHAnsi"/>
                <w:sz w:val="22"/>
                <w:szCs w:val="22"/>
              </w:rPr>
              <w:t xml:space="preserve"> checks when abroad. Includes the pros and cons of ATMs, hidden fees associated with checking accounts, and buying and using gift cards. 32 minutes. </w:t>
            </w:r>
          </w:p>
          <w:p w:rsidR="003D53BC" w:rsidRPr="003D53BC" w:rsidRDefault="003D53BC" w:rsidP="003D53BC">
            <w:pPr>
              <w:spacing w:after="0" w:line="240" w:lineRule="auto"/>
              <w:rPr>
                <w:rFonts w:asciiTheme="minorHAnsi" w:hAnsiTheme="minorHAnsi"/>
                <w:b/>
              </w:rPr>
            </w:pPr>
          </w:p>
          <w:p w:rsidR="003D53BC" w:rsidRPr="003D53BC" w:rsidRDefault="003D53BC" w:rsidP="003D53BC">
            <w:pPr>
              <w:pStyle w:val="Heading1"/>
              <w:spacing w:before="0" w:beforeAutospacing="0" w:after="0" w:afterAutospacing="0"/>
              <w:rPr>
                <w:rFonts w:asciiTheme="minorHAnsi" w:hAnsiTheme="minorHAnsi"/>
                <w:sz w:val="22"/>
                <w:szCs w:val="22"/>
              </w:rPr>
            </w:pPr>
            <w:r w:rsidRPr="003D53BC">
              <w:rPr>
                <w:rFonts w:asciiTheme="minorHAnsi" w:hAnsiTheme="minorHAnsi"/>
                <w:sz w:val="22"/>
                <w:szCs w:val="22"/>
              </w:rPr>
              <w:t>BE VIDEO 115</w:t>
            </w:r>
            <w:r>
              <w:rPr>
                <w:rFonts w:asciiTheme="minorHAnsi" w:hAnsiTheme="minorHAnsi"/>
                <w:sz w:val="22"/>
                <w:szCs w:val="22"/>
              </w:rPr>
              <w:t xml:space="preserve"> - </w:t>
            </w:r>
            <w:r w:rsidRPr="003D53BC">
              <w:rPr>
                <w:rFonts w:asciiTheme="minorHAnsi" w:hAnsiTheme="minorHAnsi"/>
                <w:sz w:val="22"/>
                <w:szCs w:val="22"/>
              </w:rPr>
              <w:t xml:space="preserve">Tools </w:t>
            </w:r>
            <w:proofErr w:type="gramStart"/>
            <w:r w:rsidRPr="003D53BC">
              <w:rPr>
                <w:rFonts w:asciiTheme="minorHAnsi" w:hAnsiTheme="minorHAnsi"/>
                <w:sz w:val="22"/>
                <w:szCs w:val="22"/>
              </w:rPr>
              <w:t>For</w:t>
            </w:r>
            <w:proofErr w:type="gramEnd"/>
            <w:r w:rsidRPr="003D53BC">
              <w:rPr>
                <w:rFonts w:asciiTheme="minorHAnsi" w:hAnsiTheme="minorHAnsi"/>
                <w:sz w:val="22"/>
                <w:szCs w:val="22"/>
              </w:rPr>
              <w:t xml:space="preserve"> Financial Success</w:t>
            </w:r>
          </w:p>
          <w:p w:rsidR="003D53BC" w:rsidRPr="003D53BC" w:rsidRDefault="003D53BC" w:rsidP="003D53BC">
            <w:pPr>
              <w:pStyle w:val="NormalWeb"/>
              <w:spacing w:before="0" w:beforeAutospacing="0" w:after="0" w:afterAutospacing="0"/>
              <w:rPr>
                <w:rFonts w:asciiTheme="minorHAnsi" w:hAnsiTheme="minorHAnsi"/>
                <w:sz w:val="22"/>
                <w:szCs w:val="22"/>
              </w:rPr>
            </w:pPr>
            <w:r w:rsidRPr="003D53BC">
              <w:rPr>
                <w:rStyle w:val="info"/>
                <w:rFonts w:asciiTheme="minorHAnsi" w:hAnsiTheme="minorHAnsi"/>
                <w:sz w:val="22"/>
                <w:szCs w:val="22"/>
              </w:rPr>
              <w:t>United Learning</w:t>
            </w:r>
            <w:r w:rsidRPr="003D53BC">
              <w:rPr>
                <w:rFonts w:asciiTheme="minorHAnsi" w:hAnsiTheme="minorHAnsi"/>
                <w:sz w:val="22"/>
                <w:szCs w:val="22"/>
              </w:rPr>
              <w:br/>
            </w:r>
            <w:r w:rsidRPr="003D53BC">
              <w:rPr>
                <w:rStyle w:val="info"/>
                <w:rFonts w:asciiTheme="minorHAnsi" w:hAnsiTheme="minorHAnsi"/>
                <w:sz w:val="22"/>
                <w:szCs w:val="22"/>
              </w:rPr>
              <w:t>EVANSTON, IL, DISCOVERY EDUCATION, 2004.</w:t>
            </w:r>
            <w:r w:rsidRPr="003D53BC">
              <w:rPr>
                <w:rFonts w:asciiTheme="minorHAnsi" w:hAnsiTheme="minorHAnsi"/>
                <w:sz w:val="22"/>
                <w:szCs w:val="22"/>
              </w:rPr>
              <w:br/>
              <w:t xml:space="preserve">VIDEO — This program introduces a number of simple tools that anyone can use to improve his or her financial position. Participants will see the importance of having financial goals and keeping good records. Basic financial tools such as checking accounts, bank accounts, and credit are addressed. Grades 9 - Adult. 23 minutes. Closed captioned. </w:t>
            </w:r>
          </w:p>
          <w:p w:rsidR="003D53BC" w:rsidRPr="003D53BC" w:rsidRDefault="003D53BC" w:rsidP="003D53BC">
            <w:pPr>
              <w:spacing w:after="0" w:line="240" w:lineRule="auto"/>
              <w:rPr>
                <w:rFonts w:asciiTheme="minorHAnsi" w:hAnsiTheme="minorHAnsi"/>
                <w:b/>
              </w:rPr>
            </w:pPr>
          </w:p>
          <w:p w:rsidR="003D53BC" w:rsidRPr="003D53BC" w:rsidRDefault="003D53BC" w:rsidP="003D53BC">
            <w:pPr>
              <w:pStyle w:val="Heading1"/>
              <w:spacing w:before="0" w:beforeAutospacing="0" w:after="0" w:afterAutospacing="0"/>
              <w:rPr>
                <w:rFonts w:asciiTheme="minorHAnsi" w:hAnsiTheme="minorHAnsi"/>
                <w:sz w:val="22"/>
                <w:szCs w:val="22"/>
              </w:rPr>
            </w:pPr>
            <w:r w:rsidRPr="003D53BC">
              <w:rPr>
                <w:rFonts w:asciiTheme="minorHAnsi" w:hAnsiTheme="minorHAnsi"/>
                <w:sz w:val="22"/>
                <w:szCs w:val="22"/>
              </w:rPr>
              <w:t>FCS DVD ROM 51</w:t>
            </w:r>
            <w:r>
              <w:rPr>
                <w:rFonts w:asciiTheme="minorHAnsi" w:hAnsiTheme="minorHAnsi"/>
                <w:sz w:val="22"/>
                <w:szCs w:val="22"/>
              </w:rPr>
              <w:t xml:space="preserve"> - </w:t>
            </w:r>
            <w:r w:rsidRPr="003D53BC">
              <w:rPr>
                <w:rFonts w:asciiTheme="minorHAnsi" w:hAnsiTheme="minorHAnsi"/>
                <w:sz w:val="22"/>
                <w:szCs w:val="22"/>
              </w:rPr>
              <w:t>21st Century Money Management: Checking Accounts</w:t>
            </w:r>
          </w:p>
          <w:p w:rsidR="003D53BC" w:rsidRPr="003D53BC" w:rsidRDefault="003D53BC" w:rsidP="003D53BC">
            <w:pPr>
              <w:pStyle w:val="NormalWeb"/>
              <w:spacing w:before="0" w:beforeAutospacing="0" w:after="0" w:afterAutospacing="0"/>
              <w:rPr>
                <w:rFonts w:asciiTheme="minorHAnsi" w:hAnsiTheme="minorHAnsi"/>
                <w:sz w:val="22"/>
                <w:szCs w:val="22"/>
              </w:rPr>
            </w:pPr>
            <w:r w:rsidRPr="003D53BC">
              <w:rPr>
                <w:rStyle w:val="info"/>
                <w:rFonts w:asciiTheme="minorHAnsi" w:hAnsiTheme="minorHAnsi"/>
                <w:sz w:val="22"/>
                <w:szCs w:val="22"/>
              </w:rPr>
              <w:t>C. W. Publications</w:t>
            </w:r>
            <w:r w:rsidRPr="003D53BC">
              <w:rPr>
                <w:rFonts w:asciiTheme="minorHAnsi" w:hAnsiTheme="minorHAnsi"/>
                <w:sz w:val="22"/>
                <w:szCs w:val="22"/>
              </w:rPr>
              <w:br/>
            </w:r>
            <w:r w:rsidRPr="003D53BC">
              <w:rPr>
                <w:rStyle w:val="info"/>
                <w:rFonts w:asciiTheme="minorHAnsi" w:hAnsiTheme="minorHAnsi"/>
                <w:sz w:val="22"/>
                <w:szCs w:val="22"/>
              </w:rPr>
              <w:t>STERLING, IL, C.W. PUBLICATIONS, 2005.</w:t>
            </w:r>
            <w:r w:rsidRPr="003D53BC">
              <w:rPr>
                <w:rFonts w:asciiTheme="minorHAnsi" w:hAnsiTheme="minorHAnsi"/>
                <w:sz w:val="22"/>
                <w:szCs w:val="22"/>
              </w:rPr>
              <w:br/>
            </w:r>
            <w:r w:rsidRPr="003D53BC">
              <w:rPr>
                <w:rFonts w:asciiTheme="minorHAnsi" w:hAnsiTheme="minorHAnsi"/>
                <w:sz w:val="22"/>
                <w:szCs w:val="22"/>
              </w:rPr>
              <w:lastRenderedPageBreak/>
              <w:t xml:space="preserve">DVD ROM — One of a series of five DVDs packed with information about banking in the new millennium. Not only are the basics of opening and maintaining accounts covered, but these DVDs also teach viewers how to manage their money successfully. Special focus is given to online banking functions and resources. Series titles include: Checking Accounts; Savings; Credit Cards; Loans; Financial Planning. Grade 7 - Adult. 20 to 25 minutes. </w:t>
            </w:r>
          </w:p>
          <w:p w:rsidR="003D53BC" w:rsidRPr="003D53BC" w:rsidRDefault="003D53BC" w:rsidP="003D53BC">
            <w:pPr>
              <w:spacing w:after="0" w:line="240" w:lineRule="auto"/>
              <w:rPr>
                <w:rFonts w:asciiTheme="minorHAnsi" w:hAnsiTheme="minorHAnsi"/>
                <w:b/>
              </w:rPr>
            </w:pPr>
          </w:p>
          <w:p w:rsidR="003D53BC" w:rsidRPr="003D53BC" w:rsidRDefault="003D53BC" w:rsidP="003D53BC">
            <w:pPr>
              <w:pStyle w:val="Heading1"/>
              <w:spacing w:before="0" w:beforeAutospacing="0" w:after="0" w:afterAutospacing="0"/>
              <w:rPr>
                <w:rFonts w:asciiTheme="minorHAnsi" w:hAnsiTheme="minorHAnsi"/>
                <w:sz w:val="22"/>
                <w:szCs w:val="22"/>
              </w:rPr>
            </w:pPr>
            <w:r w:rsidRPr="003D53BC">
              <w:rPr>
                <w:rFonts w:asciiTheme="minorHAnsi" w:hAnsiTheme="minorHAnsi"/>
                <w:sz w:val="22"/>
                <w:szCs w:val="22"/>
              </w:rPr>
              <w:t>BE 13.1303 T171</w:t>
            </w:r>
            <w:r>
              <w:rPr>
                <w:rFonts w:asciiTheme="minorHAnsi" w:hAnsiTheme="minorHAnsi"/>
                <w:sz w:val="22"/>
                <w:szCs w:val="22"/>
              </w:rPr>
              <w:t xml:space="preserve"> - </w:t>
            </w:r>
            <w:r w:rsidRPr="003D53BC">
              <w:rPr>
                <w:rFonts w:asciiTheme="minorHAnsi" w:hAnsiTheme="minorHAnsi"/>
                <w:sz w:val="22"/>
                <w:szCs w:val="22"/>
              </w:rPr>
              <w:t>Games Accounting Teachers Play</w:t>
            </w:r>
          </w:p>
          <w:p w:rsidR="003D53BC" w:rsidRPr="003D53BC" w:rsidRDefault="003D53BC" w:rsidP="003D53BC">
            <w:pPr>
              <w:pStyle w:val="NormalWeb"/>
              <w:spacing w:before="0" w:beforeAutospacing="0" w:after="0" w:afterAutospacing="0"/>
            </w:pPr>
            <w:r w:rsidRPr="003D53BC">
              <w:rPr>
                <w:rStyle w:val="info"/>
                <w:rFonts w:asciiTheme="minorHAnsi" w:hAnsiTheme="minorHAnsi"/>
                <w:sz w:val="22"/>
                <w:szCs w:val="22"/>
              </w:rPr>
              <w:t xml:space="preserve">Joy </w:t>
            </w:r>
            <w:proofErr w:type="spellStart"/>
            <w:r w:rsidRPr="003D53BC">
              <w:rPr>
                <w:rStyle w:val="info"/>
                <w:rFonts w:asciiTheme="minorHAnsi" w:hAnsiTheme="minorHAnsi"/>
                <w:sz w:val="22"/>
                <w:szCs w:val="22"/>
              </w:rPr>
              <w:t>Tavano</w:t>
            </w:r>
            <w:proofErr w:type="spellEnd"/>
            <w:r w:rsidRPr="003D53BC">
              <w:rPr>
                <w:rStyle w:val="info"/>
                <w:rFonts w:asciiTheme="minorHAnsi" w:hAnsiTheme="minorHAnsi"/>
                <w:sz w:val="22"/>
                <w:szCs w:val="22"/>
              </w:rPr>
              <w:t>, Editor</w:t>
            </w:r>
            <w:r w:rsidRPr="003D53BC">
              <w:rPr>
                <w:rFonts w:asciiTheme="minorHAnsi" w:hAnsiTheme="minorHAnsi"/>
                <w:sz w:val="22"/>
                <w:szCs w:val="22"/>
              </w:rPr>
              <w:br/>
            </w:r>
            <w:r w:rsidRPr="003D53BC">
              <w:rPr>
                <w:rStyle w:val="info"/>
                <w:rFonts w:asciiTheme="minorHAnsi" w:hAnsiTheme="minorHAnsi"/>
                <w:sz w:val="22"/>
                <w:szCs w:val="22"/>
              </w:rPr>
              <w:t>WARWICKM RI, BUSINESS EDUCATION PUBLISHING, 2006.</w:t>
            </w:r>
            <w:r w:rsidRPr="003D53BC">
              <w:rPr>
                <w:rFonts w:asciiTheme="minorHAnsi" w:hAnsiTheme="minorHAnsi"/>
                <w:sz w:val="22"/>
                <w:szCs w:val="22"/>
              </w:rPr>
              <w:br/>
              <w:t>BOOK — This book includes a collection of games, activities, and strategies--from debits and credits and T-accounts to journalizing entries and the accounting equation. Organized into six accounting instructional categories: Bulletin boards and visual reinforcements; Classroom discussion generators; Accounting games; Hands-on activities; Creative projects and assessments; Accounting teaching tips and resources.</w:t>
            </w:r>
          </w:p>
        </w:tc>
      </w:tr>
    </w:tbl>
    <w:p w:rsidR="00A7258A" w:rsidRPr="00323BA3" w:rsidRDefault="00A7258A" w:rsidP="00A7258A">
      <w:pPr>
        <w:rPr>
          <w:color w:val="FF0000"/>
        </w:rPr>
      </w:pPr>
    </w:p>
    <w:sectPr w:rsidR="00A7258A"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DDD" w:rsidRDefault="00DE4DDD" w:rsidP="00FD5A4D">
      <w:pPr>
        <w:spacing w:after="0" w:line="240" w:lineRule="auto"/>
      </w:pPr>
      <w:r>
        <w:separator/>
      </w:r>
    </w:p>
  </w:endnote>
  <w:endnote w:type="continuationSeparator" w:id="0">
    <w:p w:rsidR="00DE4DDD" w:rsidRDefault="00DE4DDD" w:rsidP="00FD5A4D">
      <w:pPr>
        <w:spacing w:after="0" w:line="240" w:lineRule="auto"/>
      </w:pPr>
      <w:r>
        <w:continuationSeparator/>
      </w:r>
    </w:p>
  </w:endnote>
  <w:endnote w:type="continuationNotice" w:id="1">
    <w:p w:rsidR="00DE4DDD" w:rsidRDefault="00DE4D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FB4" w:rsidRDefault="00010FB4" w:rsidP="001731D1">
    <w:pPr>
      <w:pStyle w:val="Footer"/>
      <w:jc w:val="center"/>
    </w:pPr>
    <w:r>
      <w:t xml:space="preserve">2011    </w:t>
    </w:r>
    <w:r>
      <w:tab/>
      <w:t>Missouri Department of Elementary and Secondary Education</w:t>
    </w:r>
    <w:r>
      <w:tab/>
    </w:r>
    <w:r>
      <w:tab/>
      <w:t xml:space="preserve">Page </w:t>
    </w:r>
    <w:r w:rsidR="004F59A2">
      <w:rPr>
        <w:b/>
        <w:sz w:val="24"/>
        <w:szCs w:val="24"/>
      </w:rPr>
      <w:fldChar w:fldCharType="begin"/>
    </w:r>
    <w:r>
      <w:rPr>
        <w:b/>
      </w:rPr>
      <w:instrText xml:space="preserve"> PAGE </w:instrText>
    </w:r>
    <w:r w:rsidR="004F59A2">
      <w:rPr>
        <w:b/>
        <w:sz w:val="24"/>
        <w:szCs w:val="24"/>
      </w:rPr>
      <w:fldChar w:fldCharType="separate"/>
    </w:r>
    <w:r w:rsidR="00DF0563">
      <w:rPr>
        <w:b/>
        <w:noProof/>
      </w:rPr>
      <w:t>1</w:t>
    </w:r>
    <w:r w:rsidR="004F59A2">
      <w:rPr>
        <w:b/>
        <w:sz w:val="24"/>
        <w:szCs w:val="24"/>
      </w:rPr>
      <w:fldChar w:fldCharType="end"/>
    </w:r>
    <w:r>
      <w:t xml:space="preserve"> of </w:t>
    </w:r>
    <w:r w:rsidR="004F59A2">
      <w:rPr>
        <w:b/>
        <w:sz w:val="24"/>
        <w:szCs w:val="24"/>
      </w:rPr>
      <w:fldChar w:fldCharType="begin"/>
    </w:r>
    <w:r>
      <w:rPr>
        <w:b/>
      </w:rPr>
      <w:instrText xml:space="preserve"> NUMPAGES  </w:instrText>
    </w:r>
    <w:r w:rsidR="004F59A2">
      <w:rPr>
        <w:b/>
        <w:sz w:val="24"/>
        <w:szCs w:val="24"/>
      </w:rPr>
      <w:fldChar w:fldCharType="separate"/>
    </w:r>
    <w:r w:rsidR="00DF0563">
      <w:rPr>
        <w:b/>
        <w:noProof/>
      </w:rPr>
      <w:t>6</w:t>
    </w:r>
    <w:r w:rsidR="004F59A2">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DDD" w:rsidRDefault="00DE4DDD" w:rsidP="00FD5A4D">
      <w:pPr>
        <w:spacing w:after="0" w:line="240" w:lineRule="auto"/>
      </w:pPr>
      <w:r>
        <w:separator/>
      </w:r>
    </w:p>
  </w:footnote>
  <w:footnote w:type="continuationSeparator" w:id="0">
    <w:p w:rsidR="00DE4DDD" w:rsidRDefault="00DE4DDD" w:rsidP="00FD5A4D">
      <w:pPr>
        <w:spacing w:after="0" w:line="240" w:lineRule="auto"/>
      </w:pPr>
      <w:r>
        <w:continuationSeparator/>
      </w:r>
    </w:p>
  </w:footnote>
  <w:footnote w:type="continuationNotice" w:id="1">
    <w:p w:rsidR="00DE4DDD" w:rsidRDefault="00DE4DD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FB4" w:rsidRPr="006D3450" w:rsidRDefault="00010FB4" w:rsidP="00FD5A4D">
    <w:pPr>
      <w:pStyle w:val="Header"/>
      <w:jc w:val="center"/>
      <w:rPr>
        <w:b/>
        <w:sz w:val="24"/>
        <w:szCs w:val="24"/>
      </w:rPr>
    </w:pPr>
    <w:r>
      <w:rPr>
        <w:b/>
        <w:sz w:val="24"/>
        <w:szCs w:val="24"/>
      </w:rPr>
      <w:t xml:space="preserve"> DESE Model Curriculum </w:t>
    </w:r>
  </w:p>
  <w:p w:rsidR="00010FB4" w:rsidRDefault="00010FB4" w:rsidP="0015225E">
    <w:pPr>
      <w:pStyle w:val="Header"/>
    </w:pPr>
    <w:r>
      <w:t xml:space="preserve">GRADE LEVEL/UNIT TITLE:  </w:t>
    </w:r>
    <w:r w:rsidR="00633C4A">
      <w:t>11-12/Checking &amp; Debit</w:t>
    </w:r>
    <w:r>
      <w:tab/>
    </w:r>
    <w:r>
      <w:tab/>
      <w:t xml:space="preserve"> Course Code: 034303</w:t>
    </w:r>
    <w:r w:rsidR="00633C4A" w:rsidRPr="00633C4A">
      <w:t xml:space="preserve"> </w:t>
    </w:r>
    <w:r w:rsidR="00633C4A">
      <w:tab/>
    </w:r>
    <w:r w:rsidR="00633C4A">
      <w:t>CIP Code:  52.0803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0CE7"/>
    <w:multiLevelType w:val="hybridMultilevel"/>
    <w:tmpl w:val="B7C0D868"/>
    <w:lvl w:ilvl="0" w:tplc="F33ABC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712B3"/>
    <w:multiLevelType w:val="hybridMultilevel"/>
    <w:tmpl w:val="AA40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38211D"/>
    <w:multiLevelType w:val="hybridMultilevel"/>
    <w:tmpl w:val="9E3A9B5C"/>
    <w:lvl w:ilvl="0" w:tplc="3F923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146AC"/>
    <w:multiLevelType w:val="hybridMultilevel"/>
    <w:tmpl w:val="B1D6F7E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0F133A"/>
    <w:multiLevelType w:val="hybridMultilevel"/>
    <w:tmpl w:val="5CE05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0E511C"/>
    <w:multiLevelType w:val="hybridMultilevel"/>
    <w:tmpl w:val="B646477A"/>
    <w:lvl w:ilvl="0" w:tplc="2FC28D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AD21B6"/>
    <w:multiLevelType w:val="hybridMultilevel"/>
    <w:tmpl w:val="33862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6E0618"/>
    <w:multiLevelType w:val="hybridMultilevel"/>
    <w:tmpl w:val="8558E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C52CC8"/>
    <w:multiLevelType w:val="hybridMultilevel"/>
    <w:tmpl w:val="551ED404"/>
    <w:lvl w:ilvl="0" w:tplc="BF907B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E7E15E3"/>
    <w:multiLevelType w:val="hybridMultilevel"/>
    <w:tmpl w:val="2E2CA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D1216C"/>
    <w:multiLevelType w:val="hybridMultilevel"/>
    <w:tmpl w:val="7EF86D42"/>
    <w:lvl w:ilvl="0" w:tplc="51D860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BC40A4"/>
    <w:multiLevelType w:val="hybridMultilevel"/>
    <w:tmpl w:val="0972A33A"/>
    <w:lvl w:ilvl="0" w:tplc="0F6E4D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3"/>
  </w:num>
  <w:num w:numId="3">
    <w:abstractNumId w:val="17"/>
  </w:num>
  <w:num w:numId="4">
    <w:abstractNumId w:val="8"/>
  </w:num>
  <w:num w:numId="5">
    <w:abstractNumId w:val="13"/>
  </w:num>
  <w:num w:numId="6">
    <w:abstractNumId w:val="5"/>
  </w:num>
  <w:num w:numId="7">
    <w:abstractNumId w:val="10"/>
  </w:num>
  <w:num w:numId="8">
    <w:abstractNumId w:val="21"/>
  </w:num>
  <w:num w:numId="9">
    <w:abstractNumId w:val="4"/>
  </w:num>
  <w:num w:numId="10">
    <w:abstractNumId w:val="3"/>
  </w:num>
  <w:num w:numId="11">
    <w:abstractNumId w:val="20"/>
  </w:num>
  <w:num w:numId="12">
    <w:abstractNumId w:val="9"/>
  </w:num>
  <w:num w:numId="13">
    <w:abstractNumId w:val="6"/>
  </w:num>
  <w:num w:numId="14">
    <w:abstractNumId w:val="14"/>
  </w:num>
  <w:num w:numId="15">
    <w:abstractNumId w:val="11"/>
  </w:num>
  <w:num w:numId="16">
    <w:abstractNumId w:val="18"/>
  </w:num>
  <w:num w:numId="17">
    <w:abstractNumId w:val="15"/>
  </w:num>
  <w:num w:numId="18">
    <w:abstractNumId w:val="22"/>
  </w:num>
  <w:num w:numId="19">
    <w:abstractNumId w:val="16"/>
  </w:num>
  <w:num w:numId="20">
    <w:abstractNumId w:val="19"/>
  </w:num>
  <w:num w:numId="21">
    <w:abstractNumId w:val="12"/>
  </w:num>
  <w:num w:numId="22">
    <w:abstractNumId w:val="2"/>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drawingGridHorizontalSpacing w:val="110"/>
  <w:displayHorizontalDrawingGridEvery w:val="2"/>
  <w:characterSpacingControl w:val="doNotCompress"/>
  <w:hdrShapeDefaults>
    <o:shapedefaults v:ext="edit" spidmax="64513">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10FB4"/>
    <w:rsid w:val="000553C2"/>
    <w:rsid w:val="00074A65"/>
    <w:rsid w:val="00075C23"/>
    <w:rsid w:val="000B1A54"/>
    <w:rsid w:val="000B743D"/>
    <w:rsid w:val="000E2AB8"/>
    <w:rsid w:val="000E5CB7"/>
    <w:rsid w:val="000F12AC"/>
    <w:rsid w:val="000F24CF"/>
    <w:rsid w:val="000F47EE"/>
    <w:rsid w:val="0012219B"/>
    <w:rsid w:val="00123A6B"/>
    <w:rsid w:val="001270A2"/>
    <w:rsid w:val="0013604E"/>
    <w:rsid w:val="001367C0"/>
    <w:rsid w:val="0015225E"/>
    <w:rsid w:val="001522D0"/>
    <w:rsid w:val="001731D1"/>
    <w:rsid w:val="001B1672"/>
    <w:rsid w:val="001B3773"/>
    <w:rsid w:val="001C1B97"/>
    <w:rsid w:val="001C64E7"/>
    <w:rsid w:val="001F2F1A"/>
    <w:rsid w:val="001F5F00"/>
    <w:rsid w:val="0020289B"/>
    <w:rsid w:val="00215B8B"/>
    <w:rsid w:val="00223F54"/>
    <w:rsid w:val="002316F3"/>
    <w:rsid w:val="00233170"/>
    <w:rsid w:val="00245AD5"/>
    <w:rsid w:val="00254338"/>
    <w:rsid w:val="00261911"/>
    <w:rsid w:val="002737C4"/>
    <w:rsid w:val="00286FAE"/>
    <w:rsid w:val="002B16E1"/>
    <w:rsid w:val="002C16F9"/>
    <w:rsid w:val="00321BC1"/>
    <w:rsid w:val="00323492"/>
    <w:rsid w:val="00323BA3"/>
    <w:rsid w:val="00335D7F"/>
    <w:rsid w:val="00337467"/>
    <w:rsid w:val="00342621"/>
    <w:rsid w:val="00355765"/>
    <w:rsid w:val="00357947"/>
    <w:rsid w:val="00366003"/>
    <w:rsid w:val="00383267"/>
    <w:rsid w:val="00391632"/>
    <w:rsid w:val="003A7E69"/>
    <w:rsid w:val="003B1CE6"/>
    <w:rsid w:val="003B76EF"/>
    <w:rsid w:val="003D53BC"/>
    <w:rsid w:val="003F192D"/>
    <w:rsid w:val="003F1F66"/>
    <w:rsid w:val="00402183"/>
    <w:rsid w:val="004633F6"/>
    <w:rsid w:val="00467E84"/>
    <w:rsid w:val="004871C5"/>
    <w:rsid w:val="004A65ED"/>
    <w:rsid w:val="004B5806"/>
    <w:rsid w:val="004C1FB5"/>
    <w:rsid w:val="004E3A8F"/>
    <w:rsid w:val="004E48C1"/>
    <w:rsid w:val="004F59A2"/>
    <w:rsid w:val="00514FC1"/>
    <w:rsid w:val="00522002"/>
    <w:rsid w:val="00522C5E"/>
    <w:rsid w:val="00526777"/>
    <w:rsid w:val="00574E3C"/>
    <w:rsid w:val="00591B5B"/>
    <w:rsid w:val="005940E9"/>
    <w:rsid w:val="005D5AA1"/>
    <w:rsid w:val="00607AF8"/>
    <w:rsid w:val="00621267"/>
    <w:rsid w:val="00632B74"/>
    <w:rsid w:val="00633C4A"/>
    <w:rsid w:val="006569A4"/>
    <w:rsid w:val="00695161"/>
    <w:rsid w:val="006B118E"/>
    <w:rsid w:val="006C59A6"/>
    <w:rsid w:val="006E2402"/>
    <w:rsid w:val="006E3747"/>
    <w:rsid w:val="006E73BE"/>
    <w:rsid w:val="006E7A3D"/>
    <w:rsid w:val="006F43A6"/>
    <w:rsid w:val="00703F58"/>
    <w:rsid w:val="007045C9"/>
    <w:rsid w:val="0072740F"/>
    <w:rsid w:val="00730E5C"/>
    <w:rsid w:val="0073478C"/>
    <w:rsid w:val="00744491"/>
    <w:rsid w:val="00745103"/>
    <w:rsid w:val="00751B9E"/>
    <w:rsid w:val="00777BA6"/>
    <w:rsid w:val="00787783"/>
    <w:rsid w:val="007900B4"/>
    <w:rsid w:val="007927E1"/>
    <w:rsid w:val="007A00F6"/>
    <w:rsid w:val="007A1303"/>
    <w:rsid w:val="007A4E95"/>
    <w:rsid w:val="007C16EF"/>
    <w:rsid w:val="007F1FFE"/>
    <w:rsid w:val="00800FC0"/>
    <w:rsid w:val="008057B5"/>
    <w:rsid w:val="00820990"/>
    <w:rsid w:val="008322A8"/>
    <w:rsid w:val="00845D03"/>
    <w:rsid w:val="0086478D"/>
    <w:rsid w:val="008B02FB"/>
    <w:rsid w:val="008B1BC2"/>
    <w:rsid w:val="008B5FD1"/>
    <w:rsid w:val="008B69A1"/>
    <w:rsid w:val="008D6425"/>
    <w:rsid w:val="008E66A3"/>
    <w:rsid w:val="008E758B"/>
    <w:rsid w:val="00917334"/>
    <w:rsid w:val="00942001"/>
    <w:rsid w:val="0094250B"/>
    <w:rsid w:val="009505D0"/>
    <w:rsid w:val="00954EBF"/>
    <w:rsid w:val="009619C6"/>
    <w:rsid w:val="00995209"/>
    <w:rsid w:val="009C2B9E"/>
    <w:rsid w:val="009C3FB4"/>
    <w:rsid w:val="00A1494A"/>
    <w:rsid w:val="00A23191"/>
    <w:rsid w:val="00A33DF8"/>
    <w:rsid w:val="00A45F75"/>
    <w:rsid w:val="00A5553E"/>
    <w:rsid w:val="00A7258A"/>
    <w:rsid w:val="00A978B6"/>
    <w:rsid w:val="00AA195E"/>
    <w:rsid w:val="00AB6420"/>
    <w:rsid w:val="00AC243F"/>
    <w:rsid w:val="00B05472"/>
    <w:rsid w:val="00B05A7F"/>
    <w:rsid w:val="00B13A4E"/>
    <w:rsid w:val="00B14E2C"/>
    <w:rsid w:val="00B52FD3"/>
    <w:rsid w:val="00BB21C0"/>
    <w:rsid w:val="00BB7AD7"/>
    <w:rsid w:val="00BC09A6"/>
    <w:rsid w:val="00BC4316"/>
    <w:rsid w:val="00BC4C46"/>
    <w:rsid w:val="00C03AEA"/>
    <w:rsid w:val="00C10270"/>
    <w:rsid w:val="00C107D5"/>
    <w:rsid w:val="00C131A8"/>
    <w:rsid w:val="00C15E0C"/>
    <w:rsid w:val="00C168BA"/>
    <w:rsid w:val="00C303BA"/>
    <w:rsid w:val="00C330AB"/>
    <w:rsid w:val="00C4419E"/>
    <w:rsid w:val="00C44928"/>
    <w:rsid w:val="00C44E14"/>
    <w:rsid w:val="00C6169B"/>
    <w:rsid w:val="00C70F0A"/>
    <w:rsid w:val="00C71FB7"/>
    <w:rsid w:val="00CC2865"/>
    <w:rsid w:val="00CD3B25"/>
    <w:rsid w:val="00CD43AD"/>
    <w:rsid w:val="00CE3449"/>
    <w:rsid w:val="00D01C5F"/>
    <w:rsid w:val="00D06F54"/>
    <w:rsid w:val="00D12505"/>
    <w:rsid w:val="00D2305C"/>
    <w:rsid w:val="00D2622A"/>
    <w:rsid w:val="00D33DE5"/>
    <w:rsid w:val="00D35DED"/>
    <w:rsid w:val="00D43CF4"/>
    <w:rsid w:val="00D56C18"/>
    <w:rsid w:val="00D57E50"/>
    <w:rsid w:val="00D63C85"/>
    <w:rsid w:val="00D778E5"/>
    <w:rsid w:val="00D94E35"/>
    <w:rsid w:val="00D966C8"/>
    <w:rsid w:val="00DA1F0C"/>
    <w:rsid w:val="00DC5E54"/>
    <w:rsid w:val="00DD2199"/>
    <w:rsid w:val="00DD40DF"/>
    <w:rsid w:val="00DE41E5"/>
    <w:rsid w:val="00DE4DDD"/>
    <w:rsid w:val="00DF0563"/>
    <w:rsid w:val="00E215AA"/>
    <w:rsid w:val="00E21A54"/>
    <w:rsid w:val="00E36D72"/>
    <w:rsid w:val="00E372C1"/>
    <w:rsid w:val="00E55D0C"/>
    <w:rsid w:val="00E5640C"/>
    <w:rsid w:val="00E56473"/>
    <w:rsid w:val="00E61BDD"/>
    <w:rsid w:val="00E63270"/>
    <w:rsid w:val="00E7591B"/>
    <w:rsid w:val="00E82EFB"/>
    <w:rsid w:val="00E86730"/>
    <w:rsid w:val="00E946EC"/>
    <w:rsid w:val="00EB36CA"/>
    <w:rsid w:val="00EB56D9"/>
    <w:rsid w:val="00F072CD"/>
    <w:rsid w:val="00F14967"/>
    <w:rsid w:val="00F25111"/>
    <w:rsid w:val="00F345FE"/>
    <w:rsid w:val="00F4395F"/>
    <w:rsid w:val="00F65B3E"/>
    <w:rsid w:val="00F815CD"/>
    <w:rsid w:val="00FA08B5"/>
    <w:rsid w:val="00FC2151"/>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3">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3D53BC"/>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3D53BC"/>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customStyle="1" w:styleId="Heading1Char">
    <w:name w:val="Heading 1 Char"/>
    <w:basedOn w:val="DefaultParagraphFont"/>
    <w:link w:val="Heading1"/>
    <w:uiPriority w:val="9"/>
    <w:rsid w:val="003D53BC"/>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3D53BC"/>
    <w:rPr>
      <w:rFonts w:ascii="Times New Roman" w:eastAsia="Times New Roman" w:hAnsi="Times New Roman"/>
      <w:b/>
      <w:bCs/>
      <w:sz w:val="36"/>
      <w:szCs w:val="36"/>
      <w:lang w:eastAsia="zh-CN"/>
    </w:rPr>
  </w:style>
  <w:style w:type="paragraph" w:styleId="NormalWeb">
    <w:name w:val="Normal (Web)"/>
    <w:basedOn w:val="Normal"/>
    <w:uiPriority w:val="99"/>
    <w:unhideWhenUsed/>
    <w:rsid w:val="003D53BC"/>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3D53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6861">
      <w:bodyDiv w:val="1"/>
      <w:marLeft w:val="0"/>
      <w:marRight w:val="0"/>
      <w:marTop w:val="0"/>
      <w:marBottom w:val="0"/>
      <w:divBdr>
        <w:top w:val="none" w:sz="0" w:space="0" w:color="auto"/>
        <w:left w:val="none" w:sz="0" w:space="0" w:color="auto"/>
        <w:bottom w:val="none" w:sz="0" w:space="0" w:color="auto"/>
        <w:right w:val="none" w:sz="0" w:space="0" w:color="auto"/>
      </w:divBdr>
      <w:divsChild>
        <w:div w:id="512837423">
          <w:marLeft w:val="0"/>
          <w:marRight w:val="0"/>
          <w:marTop w:val="0"/>
          <w:marBottom w:val="0"/>
          <w:divBdr>
            <w:top w:val="none" w:sz="0" w:space="0" w:color="auto"/>
            <w:left w:val="none" w:sz="0" w:space="0" w:color="auto"/>
            <w:bottom w:val="none" w:sz="0" w:space="0" w:color="auto"/>
            <w:right w:val="none" w:sz="0" w:space="0" w:color="auto"/>
          </w:divBdr>
          <w:divsChild>
            <w:div w:id="19084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9679">
      <w:bodyDiv w:val="1"/>
      <w:marLeft w:val="0"/>
      <w:marRight w:val="0"/>
      <w:marTop w:val="0"/>
      <w:marBottom w:val="0"/>
      <w:divBdr>
        <w:top w:val="none" w:sz="0" w:space="0" w:color="auto"/>
        <w:left w:val="none" w:sz="0" w:space="0" w:color="auto"/>
        <w:bottom w:val="none" w:sz="0" w:space="0" w:color="auto"/>
        <w:right w:val="none" w:sz="0" w:space="0" w:color="auto"/>
      </w:divBdr>
      <w:divsChild>
        <w:div w:id="361439508">
          <w:marLeft w:val="0"/>
          <w:marRight w:val="0"/>
          <w:marTop w:val="0"/>
          <w:marBottom w:val="0"/>
          <w:divBdr>
            <w:top w:val="none" w:sz="0" w:space="0" w:color="auto"/>
            <w:left w:val="none" w:sz="0" w:space="0" w:color="auto"/>
            <w:bottom w:val="none" w:sz="0" w:space="0" w:color="auto"/>
            <w:right w:val="none" w:sz="0" w:space="0" w:color="auto"/>
          </w:divBdr>
          <w:divsChild>
            <w:div w:id="8989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7297">
      <w:bodyDiv w:val="1"/>
      <w:marLeft w:val="0"/>
      <w:marRight w:val="0"/>
      <w:marTop w:val="0"/>
      <w:marBottom w:val="0"/>
      <w:divBdr>
        <w:top w:val="none" w:sz="0" w:space="0" w:color="auto"/>
        <w:left w:val="none" w:sz="0" w:space="0" w:color="auto"/>
        <w:bottom w:val="none" w:sz="0" w:space="0" w:color="auto"/>
        <w:right w:val="none" w:sz="0" w:space="0" w:color="auto"/>
      </w:divBdr>
      <w:divsChild>
        <w:div w:id="979503389">
          <w:marLeft w:val="0"/>
          <w:marRight w:val="0"/>
          <w:marTop w:val="0"/>
          <w:marBottom w:val="0"/>
          <w:divBdr>
            <w:top w:val="none" w:sz="0" w:space="0" w:color="auto"/>
            <w:left w:val="none" w:sz="0" w:space="0" w:color="auto"/>
            <w:bottom w:val="none" w:sz="0" w:space="0" w:color="auto"/>
            <w:right w:val="none" w:sz="0" w:space="0" w:color="auto"/>
          </w:divBdr>
          <w:divsChild>
            <w:div w:id="69338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80419">
      <w:bodyDiv w:val="1"/>
      <w:marLeft w:val="0"/>
      <w:marRight w:val="0"/>
      <w:marTop w:val="0"/>
      <w:marBottom w:val="0"/>
      <w:divBdr>
        <w:top w:val="none" w:sz="0" w:space="0" w:color="auto"/>
        <w:left w:val="none" w:sz="0" w:space="0" w:color="auto"/>
        <w:bottom w:val="none" w:sz="0" w:space="0" w:color="auto"/>
        <w:right w:val="none" w:sz="0" w:space="0" w:color="auto"/>
      </w:divBdr>
      <w:divsChild>
        <w:div w:id="1385567145">
          <w:marLeft w:val="0"/>
          <w:marRight w:val="0"/>
          <w:marTop w:val="0"/>
          <w:marBottom w:val="0"/>
          <w:divBdr>
            <w:top w:val="none" w:sz="0" w:space="0" w:color="auto"/>
            <w:left w:val="none" w:sz="0" w:space="0" w:color="auto"/>
            <w:bottom w:val="none" w:sz="0" w:space="0" w:color="auto"/>
            <w:right w:val="none" w:sz="0" w:space="0" w:color="auto"/>
          </w:divBdr>
          <w:divsChild>
            <w:div w:id="175894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5942">
      <w:bodyDiv w:val="1"/>
      <w:marLeft w:val="0"/>
      <w:marRight w:val="0"/>
      <w:marTop w:val="0"/>
      <w:marBottom w:val="0"/>
      <w:divBdr>
        <w:top w:val="none" w:sz="0" w:space="0" w:color="auto"/>
        <w:left w:val="none" w:sz="0" w:space="0" w:color="auto"/>
        <w:bottom w:val="none" w:sz="0" w:space="0" w:color="auto"/>
        <w:right w:val="none" w:sz="0" w:space="0" w:color="auto"/>
      </w:divBdr>
      <w:divsChild>
        <w:div w:id="1872188220">
          <w:marLeft w:val="0"/>
          <w:marRight w:val="0"/>
          <w:marTop w:val="0"/>
          <w:marBottom w:val="0"/>
          <w:divBdr>
            <w:top w:val="none" w:sz="0" w:space="0" w:color="auto"/>
            <w:left w:val="none" w:sz="0" w:space="0" w:color="auto"/>
            <w:bottom w:val="none" w:sz="0" w:space="0" w:color="auto"/>
            <w:right w:val="none" w:sz="0" w:space="0" w:color="auto"/>
          </w:divBdr>
          <w:divsChild>
            <w:div w:id="409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93673">
      <w:bodyDiv w:val="1"/>
      <w:marLeft w:val="0"/>
      <w:marRight w:val="0"/>
      <w:marTop w:val="0"/>
      <w:marBottom w:val="0"/>
      <w:divBdr>
        <w:top w:val="none" w:sz="0" w:space="0" w:color="auto"/>
        <w:left w:val="none" w:sz="0" w:space="0" w:color="auto"/>
        <w:bottom w:val="none" w:sz="0" w:space="0" w:color="auto"/>
        <w:right w:val="none" w:sz="0" w:space="0" w:color="auto"/>
      </w:divBdr>
      <w:divsChild>
        <w:div w:id="1196581587">
          <w:marLeft w:val="0"/>
          <w:marRight w:val="0"/>
          <w:marTop w:val="0"/>
          <w:marBottom w:val="0"/>
          <w:divBdr>
            <w:top w:val="none" w:sz="0" w:space="0" w:color="auto"/>
            <w:left w:val="none" w:sz="0" w:space="0" w:color="auto"/>
            <w:bottom w:val="none" w:sz="0" w:space="0" w:color="auto"/>
            <w:right w:val="none" w:sz="0" w:space="0" w:color="auto"/>
          </w:divBdr>
          <w:divsChild>
            <w:div w:id="66790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6081A7-0D67-44A0-925D-3BB35EAD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6</cp:revision>
  <cp:lastPrinted>2013-04-12T22:29:00Z</cp:lastPrinted>
  <dcterms:created xsi:type="dcterms:W3CDTF">2013-04-15T17:34:00Z</dcterms:created>
  <dcterms:modified xsi:type="dcterms:W3CDTF">2013-06-24T16:02:00Z</dcterms:modified>
</cp:coreProperties>
</file>