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4062"/>
        <w:gridCol w:w="2597"/>
        <w:gridCol w:w="205"/>
        <w:gridCol w:w="1144"/>
        <w:gridCol w:w="694"/>
        <w:gridCol w:w="1368"/>
        <w:gridCol w:w="1303"/>
        <w:gridCol w:w="809"/>
        <w:gridCol w:w="23"/>
      </w:tblGrid>
      <w:tr w:rsidR="00DD40DF" w:rsidTr="00F42212">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F42212" w:rsidRDefault="00F42212" w:rsidP="006C59A6">
            <w:pPr>
              <w:spacing w:after="0"/>
            </w:pPr>
          </w:p>
          <w:p w:rsidR="00DD40DF" w:rsidRPr="00C44E14" w:rsidRDefault="00DD40DF" w:rsidP="00C44E14">
            <w:pPr>
              <w:autoSpaceDE w:val="0"/>
              <w:autoSpaceDN w:val="0"/>
              <w:adjustRightInd w:val="0"/>
              <w:spacing w:after="0" w:line="240" w:lineRule="auto"/>
              <w:rPr>
                <w:rFonts w:cs="Tahoma"/>
                <w:b/>
              </w:rPr>
            </w:pPr>
          </w:p>
        </w:tc>
      </w:tr>
      <w:tr w:rsidR="00A7258A" w:rsidRPr="00DD40DF" w:rsidTr="00F42212">
        <w:trPr>
          <w:gridAfter w:val="1"/>
          <w:wAfter w:w="23" w:type="dxa"/>
        </w:trPr>
        <w:tc>
          <w:tcPr>
            <w:tcW w:w="7653" w:type="dxa"/>
            <w:gridSpan w:val="3"/>
          </w:tcPr>
          <w:p w:rsidR="00A7258A" w:rsidRPr="00CA4F10" w:rsidRDefault="00A7258A" w:rsidP="00161DB0">
            <w:pPr>
              <w:spacing w:after="0"/>
            </w:pPr>
            <w:r w:rsidRPr="00C44E14">
              <w:rPr>
                <w:b/>
              </w:rPr>
              <w:lastRenderedPageBreak/>
              <w:t>UNIT</w:t>
            </w:r>
            <w:r>
              <w:rPr>
                <w:b/>
              </w:rPr>
              <w:t xml:space="preserve"> </w:t>
            </w:r>
            <w:r w:rsidR="00161DB0">
              <w:rPr>
                <w:b/>
              </w:rPr>
              <w:t>8</w:t>
            </w:r>
            <w:r>
              <w:rPr>
                <w:b/>
              </w:rPr>
              <w:t>, DESCRIPTION</w:t>
            </w:r>
            <w:r w:rsidRPr="00C44E14">
              <w:rPr>
                <w:b/>
              </w:rPr>
              <w:t xml:space="preserve">: </w:t>
            </w:r>
            <w:r>
              <w:rPr>
                <w:b/>
              </w:rPr>
              <w:t xml:space="preserve"> </w:t>
            </w:r>
            <w:r w:rsidR="00CA4F10">
              <w:t xml:space="preserve">The development of </w:t>
            </w:r>
            <w:r w:rsidR="00161DB0">
              <w:t xml:space="preserve">a </w:t>
            </w:r>
            <w:r w:rsidR="00CA4F10">
              <w:t xml:space="preserve">credit </w:t>
            </w:r>
            <w:r w:rsidR="00161DB0">
              <w:t xml:space="preserve">profile </w:t>
            </w:r>
            <w:r w:rsidR="00CA4F10">
              <w:t>and the use and importance of credit reports.  The 5 Cs of Credit.</w:t>
            </w:r>
          </w:p>
        </w:tc>
        <w:tc>
          <w:tcPr>
            <w:tcW w:w="5523"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757F29">
              <w:rPr>
                <w:b/>
              </w:rPr>
              <w:t>3</w:t>
            </w:r>
            <w:r w:rsidR="00010FB4">
              <w:rPr>
                <w:b/>
              </w:rPr>
              <w:t xml:space="preserve"> weeks</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F42212">
              <w:rPr>
                <w:b/>
              </w:rPr>
              <w:t>50 min.</w:t>
            </w:r>
          </w:p>
        </w:tc>
      </w:tr>
      <w:tr w:rsidR="00A7258A" w:rsidRPr="00DD40DF" w:rsidTr="00F42212">
        <w:trPr>
          <w:gridAfter w:val="1"/>
          <w:wAfter w:w="23" w:type="dxa"/>
        </w:trPr>
        <w:tc>
          <w:tcPr>
            <w:tcW w:w="13176" w:type="dxa"/>
            <w:gridSpan w:val="9"/>
          </w:tcPr>
          <w:p w:rsidR="009C1453" w:rsidRDefault="00A7258A" w:rsidP="00F42212">
            <w:pPr>
              <w:spacing w:after="0" w:line="240" w:lineRule="auto"/>
              <w:rPr>
                <w:b/>
              </w:rPr>
            </w:pPr>
            <w:r w:rsidRPr="00C44E14">
              <w:rPr>
                <w:b/>
              </w:rPr>
              <w:t>ESSENTIAL QUESTIONS:</w:t>
            </w:r>
          </w:p>
          <w:p w:rsidR="009C1453" w:rsidRPr="009C1453" w:rsidRDefault="009C1453" w:rsidP="00F42212">
            <w:pPr>
              <w:spacing w:after="0" w:line="240" w:lineRule="auto"/>
              <w:rPr>
                <w:b/>
              </w:rPr>
            </w:pPr>
            <w:r w:rsidRPr="00C44E14">
              <w:rPr>
                <w:b/>
              </w:rPr>
              <w:t>1.</w:t>
            </w:r>
            <w:r>
              <w:rPr>
                <w:b/>
              </w:rPr>
              <w:t xml:space="preserve"> </w:t>
            </w:r>
            <w:r>
              <w:t xml:space="preserve">  What is the cost of damaging your credit through careless borrowing practices?</w:t>
            </w:r>
          </w:p>
          <w:p w:rsidR="00EF2BFC" w:rsidRDefault="009C1453" w:rsidP="00F42212">
            <w:pPr>
              <w:spacing w:after="0" w:line="240" w:lineRule="auto"/>
            </w:pPr>
            <w:r w:rsidRPr="00C44E14">
              <w:rPr>
                <w:b/>
              </w:rPr>
              <w:t>2.</w:t>
            </w:r>
            <w:r>
              <w:rPr>
                <w:b/>
              </w:rPr>
              <w:t xml:space="preserve">   </w:t>
            </w:r>
            <w:r>
              <w:t>How can you build a credit history in order to borrow successfully at lowest interest cost, and how do you rebuild a damaged credit history?</w:t>
            </w:r>
          </w:p>
          <w:p w:rsidR="00EF2BFC" w:rsidRDefault="00EF2BFC" w:rsidP="00F42212">
            <w:pPr>
              <w:spacing w:after="0" w:line="240" w:lineRule="auto"/>
            </w:pPr>
            <w:r>
              <w:rPr>
                <w:b/>
              </w:rPr>
              <w:t xml:space="preserve">3.   </w:t>
            </w:r>
            <w:r>
              <w:t>How do you challenge erroneous entries to a credit report?</w:t>
            </w:r>
          </w:p>
          <w:p w:rsidR="00A7258A" w:rsidRPr="00F42212" w:rsidRDefault="00EF2BFC" w:rsidP="00F42212">
            <w:pPr>
              <w:spacing w:after="0" w:line="240" w:lineRule="auto"/>
              <w:rPr>
                <w:b/>
              </w:rPr>
            </w:pPr>
            <w:r w:rsidRPr="00EF2BFC">
              <w:rPr>
                <w:b/>
              </w:rPr>
              <w:t xml:space="preserve">4. </w:t>
            </w:r>
            <w:r>
              <w:t xml:space="preserve">  </w:t>
            </w:r>
            <w:r w:rsidR="001732CC">
              <w:t>Why is there a relationship between a credit rating and the cost of obtaining credit?</w:t>
            </w:r>
            <w:r w:rsidR="00010FB4" w:rsidRPr="00EF2BFC">
              <w:rPr>
                <w:b/>
              </w:rPr>
              <w:t xml:space="preserve"> </w:t>
            </w:r>
          </w:p>
        </w:tc>
      </w:tr>
      <w:tr w:rsidR="00A7258A" w:rsidTr="00F42212">
        <w:trPr>
          <w:gridAfter w:val="1"/>
          <w:wAfter w:w="23" w:type="dxa"/>
          <w:trHeight w:val="197"/>
        </w:trPr>
        <w:tc>
          <w:tcPr>
            <w:tcW w:w="13176" w:type="dxa"/>
            <w:gridSpan w:val="9"/>
            <w:shd w:val="clear" w:color="auto" w:fill="D9D9D9"/>
          </w:tcPr>
          <w:p w:rsidR="00A7258A" w:rsidRDefault="00A7258A" w:rsidP="00A7258A">
            <w:pPr>
              <w:spacing w:line="240" w:lineRule="auto"/>
            </w:pPr>
          </w:p>
        </w:tc>
      </w:tr>
      <w:tr w:rsidR="00A7258A" w:rsidTr="00F42212">
        <w:trPr>
          <w:gridAfter w:val="1"/>
          <w:wAfter w:w="23" w:type="dxa"/>
          <w:trHeight w:val="467"/>
        </w:trPr>
        <w:tc>
          <w:tcPr>
            <w:tcW w:w="5056"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802"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318" w:type="dxa"/>
            <w:gridSpan w:val="5"/>
          </w:tcPr>
          <w:p w:rsidR="00A7258A" w:rsidRPr="00C44E14" w:rsidRDefault="00A7258A" w:rsidP="00A7258A">
            <w:pPr>
              <w:spacing w:line="240" w:lineRule="auto"/>
              <w:jc w:val="center"/>
              <w:rPr>
                <w:b/>
              </w:rPr>
            </w:pPr>
            <w:r w:rsidRPr="00C44E14">
              <w:rPr>
                <w:b/>
              </w:rPr>
              <w:t>CROSSWALK TO STANDARDS</w:t>
            </w:r>
          </w:p>
        </w:tc>
      </w:tr>
      <w:tr w:rsidR="00A7258A" w:rsidTr="00F42212">
        <w:trPr>
          <w:gridAfter w:val="1"/>
          <w:wAfter w:w="23" w:type="dxa"/>
          <w:trHeight w:val="466"/>
        </w:trPr>
        <w:tc>
          <w:tcPr>
            <w:tcW w:w="5056" w:type="dxa"/>
            <w:gridSpan w:val="2"/>
            <w:vMerge/>
          </w:tcPr>
          <w:p w:rsidR="00A7258A" w:rsidRPr="00C44E14" w:rsidRDefault="00A7258A" w:rsidP="00A7258A">
            <w:pPr>
              <w:spacing w:line="240" w:lineRule="auto"/>
              <w:jc w:val="center"/>
              <w:rPr>
                <w:b/>
              </w:rPr>
            </w:pPr>
          </w:p>
        </w:tc>
        <w:tc>
          <w:tcPr>
            <w:tcW w:w="2802" w:type="dxa"/>
            <w:gridSpan w:val="2"/>
            <w:vMerge/>
          </w:tcPr>
          <w:p w:rsidR="00A7258A" w:rsidRPr="00C44E14" w:rsidRDefault="00A7258A" w:rsidP="00A7258A">
            <w:pPr>
              <w:spacing w:line="240" w:lineRule="auto"/>
              <w:jc w:val="center"/>
              <w:rPr>
                <w:b/>
              </w:rPr>
            </w:pPr>
          </w:p>
        </w:tc>
        <w:tc>
          <w:tcPr>
            <w:tcW w:w="1144" w:type="dxa"/>
            <w:shd w:val="clear" w:color="auto" w:fill="auto"/>
          </w:tcPr>
          <w:p w:rsidR="00A7258A" w:rsidRPr="00C44E14" w:rsidRDefault="00A7258A" w:rsidP="00A7258A">
            <w:pPr>
              <w:spacing w:line="240" w:lineRule="auto"/>
              <w:jc w:val="center"/>
              <w:rPr>
                <w:b/>
              </w:rPr>
            </w:pPr>
            <w:r w:rsidRPr="00C44E14">
              <w:rPr>
                <w:b/>
              </w:rPr>
              <w:t>GLEs/CLEs</w:t>
            </w:r>
          </w:p>
        </w:tc>
        <w:tc>
          <w:tcPr>
            <w:tcW w:w="694" w:type="dxa"/>
            <w:shd w:val="clear" w:color="auto" w:fill="auto"/>
          </w:tcPr>
          <w:p w:rsidR="00A7258A" w:rsidRPr="00C44E14" w:rsidRDefault="00A7258A" w:rsidP="00A7258A">
            <w:pPr>
              <w:spacing w:line="240" w:lineRule="auto"/>
              <w:jc w:val="center"/>
              <w:rPr>
                <w:b/>
              </w:rPr>
            </w:pPr>
            <w:r w:rsidRPr="00C44E14">
              <w:rPr>
                <w:b/>
              </w:rPr>
              <w:t>PS</w:t>
            </w:r>
          </w:p>
        </w:tc>
        <w:tc>
          <w:tcPr>
            <w:tcW w:w="1368" w:type="dxa"/>
          </w:tcPr>
          <w:p w:rsidR="00A7258A" w:rsidRPr="00C44E14" w:rsidRDefault="00A7258A" w:rsidP="00A7258A">
            <w:pPr>
              <w:spacing w:line="240" w:lineRule="auto"/>
              <w:jc w:val="center"/>
              <w:rPr>
                <w:b/>
              </w:rPr>
            </w:pPr>
            <w:r w:rsidRPr="00C44E14">
              <w:rPr>
                <w:b/>
              </w:rPr>
              <w:t>CCSS</w:t>
            </w:r>
          </w:p>
        </w:tc>
        <w:tc>
          <w:tcPr>
            <w:tcW w:w="1303" w:type="dxa"/>
          </w:tcPr>
          <w:p w:rsidR="00A7258A" w:rsidRDefault="00A7258A" w:rsidP="00B60CF4">
            <w:pPr>
              <w:spacing w:after="0" w:line="240" w:lineRule="auto"/>
              <w:jc w:val="center"/>
              <w:rPr>
                <w:b/>
              </w:rPr>
            </w:pPr>
            <w:r w:rsidRPr="00C44E14">
              <w:rPr>
                <w:b/>
              </w:rPr>
              <w:t>OTHER</w:t>
            </w:r>
          </w:p>
          <w:p w:rsidR="00B60CF4" w:rsidRPr="00C44E14" w:rsidRDefault="00B60CF4" w:rsidP="00B60CF4">
            <w:pPr>
              <w:spacing w:after="0" w:line="240" w:lineRule="auto"/>
              <w:jc w:val="center"/>
              <w:rPr>
                <w:b/>
              </w:rPr>
            </w:pPr>
            <w:r>
              <w:rPr>
                <w:b/>
              </w:rPr>
              <w:t>NBEA</w:t>
            </w:r>
          </w:p>
        </w:tc>
        <w:tc>
          <w:tcPr>
            <w:tcW w:w="809" w:type="dxa"/>
          </w:tcPr>
          <w:p w:rsidR="00A7258A" w:rsidRPr="00C44E14" w:rsidRDefault="00A7258A" w:rsidP="00A7258A">
            <w:pPr>
              <w:spacing w:line="240" w:lineRule="auto"/>
              <w:jc w:val="center"/>
              <w:rPr>
                <w:b/>
              </w:rPr>
            </w:pPr>
            <w:r w:rsidRPr="00C44E14">
              <w:rPr>
                <w:b/>
              </w:rPr>
              <w:t>DOK</w:t>
            </w:r>
          </w:p>
        </w:tc>
      </w:tr>
      <w:tr w:rsidR="00A7258A" w:rsidTr="00F42212">
        <w:trPr>
          <w:gridAfter w:val="1"/>
          <w:wAfter w:w="23" w:type="dxa"/>
          <w:trHeight w:val="466"/>
        </w:trPr>
        <w:tc>
          <w:tcPr>
            <w:tcW w:w="5056" w:type="dxa"/>
            <w:gridSpan w:val="2"/>
          </w:tcPr>
          <w:p w:rsidR="00A7258A" w:rsidRPr="00EB36CA" w:rsidRDefault="00045EDC" w:rsidP="00045EDC">
            <w:pPr>
              <w:spacing w:line="240" w:lineRule="auto"/>
              <w:rPr>
                <w:b/>
              </w:rPr>
            </w:pPr>
            <w:r>
              <w:rPr>
                <w:b/>
              </w:rPr>
              <w:t>1.</w:t>
            </w:r>
            <w:r>
              <w:t xml:space="preserve">  Introduce t</w:t>
            </w:r>
            <w:r w:rsidR="00E7591B">
              <w:t xml:space="preserve">he importance of </w:t>
            </w:r>
            <w:r w:rsidR="00EF2BFC">
              <w:t>credit lending through</w:t>
            </w:r>
            <w:r w:rsidR="00E7591B">
              <w:t xml:space="preserve"> banking.</w:t>
            </w:r>
          </w:p>
        </w:tc>
        <w:tc>
          <w:tcPr>
            <w:tcW w:w="2802"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694" w:type="dxa"/>
            <w:shd w:val="clear" w:color="auto" w:fill="auto"/>
          </w:tcPr>
          <w:p w:rsidR="00A7258A" w:rsidRPr="00C44E14" w:rsidRDefault="00A7258A" w:rsidP="00A7258A">
            <w:pPr>
              <w:spacing w:line="240" w:lineRule="auto"/>
              <w:rPr>
                <w:b/>
              </w:rPr>
            </w:pPr>
          </w:p>
        </w:tc>
        <w:tc>
          <w:tcPr>
            <w:tcW w:w="1368" w:type="dxa"/>
            <w:shd w:val="clear" w:color="auto" w:fill="auto"/>
          </w:tcPr>
          <w:p w:rsidR="00A7258A" w:rsidRPr="00DC5E54" w:rsidRDefault="00A7258A" w:rsidP="00A7258A">
            <w:pPr>
              <w:rPr>
                <w:b/>
              </w:rPr>
            </w:pPr>
          </w:p>
        </w:tc>
        <w:tc>
          <w:tcPr>
            <w:tcW w:w="1303" w:type="dxa"/>
            <w:shd w:val="clear" w:color="auto" w:fill="auto"/>
          </w:tcPr>
          <w:p w:rsidR="009D2716" w:rsidRDefault="009D2716" w:rsidP="009D2716">
            <w:pPr>
              <w:spacing w:after="0" w:line="240" w:lineRule="auto"/>
              <w:jc w:val="center"/>
              <w:rPr>
                <w:b/>
              </w:rPr>
            </w:pPr>
            <w:r>
              <w:rPr>
                <w:b/>
              </w:rPr>
              <w:t>PF.</w:t>
            </w:r>
            <w:r w:rsidR="00546F05">
              <w:rPr>
                <w:b/>
              </w:rPr>
              <w:t>VII</w:t>
            </w:r>
            <w:r>
              <w:rPr>
                <w:b/>
              </w:rPr>
              <w:t>.</w:t>
            </w:r>
            <w:r w:rsidR="00546F05">
              <w:rPr>
                <w:b/>
              </w:rPr>
              <w:t>1</w:t>
            </w:r>
          </w:p>
          <w:p w:rsidR="009D2716" w:rsidRDefault="009D2716" w:rsidP="009D2716">
            <w:pPr>
              <w:spacing w:after="0" w:line="240" w:lineRule="auto"/>
              <w:jc w:val="center"/>
              <w:rPr>
                <w:b/>
              </w:rPr>
            </w:pPr>
            <w:r>
              <w:rPr>
                <w:b/>
              </w:rPr>
              <w:t>PF.VII.</w:t>
            </w:r>
            <w:r w:rsidR="00546F05">
              <w:rPr>
                <w:b/>
              </w:rPr>
              <w:t>2</w:t>
            </w:r>
          </w:p>
          <w:p w:rsidR="00A7258A" w:rsidRPr="00C44E14" w:rsidRDefault="009D2716" w:rsidP="009D2716">
            <w:pPr>
              <w:spacing w:after="0" w:line="240" w:lineRule="auto"/>
              <w:jc w:val="center"/>
              <w:rPr>
                <w:b/>
              </w:rPr>
            </w:pPr>
            <w:r>
              <w:rPr>
                <w:b/>
              </w:rPr>
              <w:t>PF.VII.</w:t>
            </w:r>
            <w:r w:rsidR="00546F05">
              <w:rPr>
                <w:b/>
              </w:rPr>
              <w:t>3-4</w:t>
            </w:r>
          </w:p>
        </w:tc>
        <w:tc>
          <w:tcPr>
            <w:tcW w:w="809" w:type="dxa"/>
            <w:shd w:val="clear" w:color="auto" w:fill="auto"/>
          </w:tcPr>
          <w:p w:rsidR="00A7258A" w:rsidRPr="003B76EF" w:rsidRDefault="00546F05" w:rsidP="00A7258A">
            <w:pPr>
              <w:spacing w:line="240" w:lineRule="auto"/>
              <w:jc w:val="center"/>
              <w:rPr>
                <w:b/>
              </w:rPr>
            </w:pPr>
            <w:r>
              <w:rPr>
                <w:b/>
              </w:rPr>
              <w:t>4</w:t>
            </w:r>
          </w:p>
        </w:tc>
      </w:tr>
      <w:tr w:rsidR="00A7258A" w:rsidTr="00F42212">
        <w:trPr>
          <w:gridAfter w:val="1"/>
          <w:wAfter w:w="23" w:type="dxa"/>
          <w:trHeight w:val="466"/>
        </w:trPr>
        <w:tc>
          <w:tcPr>
            <w:tcW w:w="5056" w:type="dxa"/>
            <w:gridSpan w:val="2"/>
          </w:tcPr>
          <w:p w:rsidR="00A7258A" w:rsidRPr="00C44E14" w:rsidRDefault="00045EDC" w:rsidP="00045EDC">
            <w:pPr>
              <w:pStyle w:val="ListParagraph"/>
              <w:spacing w:line="240" w:lineRule="auto"/>
              <w:ind w:left="0"/>
              <w:rPr>
                <w:b/>
              </w:rPr>
            </w:pPr>
            <w:r>
              <w:rPr>
                <w:b/>
              </w:rPr>
              <w:t>2.</w:t>
            </w:r>
            <w:r>
              <w:t xml:space="preserve">  Explain t</w:t>
            </w:r>
            <w:r w:rsidR="00EF2BFC">
              <w:t>he risks and responsibilities associated with using credit.</w:t>
            </w:r>
          </w:p>
        </w:tc>
        <w:tc>
          <w:tcPr>
            <w:tcW w:w="2802"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694" w:type="dxa"/>
            <w:shd w:val="clear" w:color="auto" w:fill="auto"/>
          </w:tcPr>
          <w:p w:rsidR="00A7258A" w:rsidRPr="00C44E14" w:rsidRDefault="00A7258A" w:rsidP="00A7258A">
            <w:pPr>
              <w:spacing w:line="240" w:lineRule="auto"/>
              <w:rPr>
                <w:b/>
              </w:rPr>
            </w:pPr>
          </w:p>
        </w:tc>
        <w:tc>
          <w:tcPr>
            <w:tcW w:w="1368" w:type="dxa"/>
            <w:shd w:val="clear" w:color="auto" w:fill="auto"/>
          </w:tcPr>
          <w:p w:rsidR="00A7258A" w:rsidRPr="00DC5E54" w:rsidRDefault="00A7258A" w:rsidP="00A7258A">
            <w:pPr>
              <w:rPr>
                <w:b/>
              </w:rPr>
            </w:pPr>
          </w:p>
        </w:tc>
        <w:tc>
          <w:tcPr>
            <w:tcW w:w="1303" w:type="dxa"/>
            <w:shd w:val="clear" w:color="auto" w:fill="auto"/>
          </w:tcPr>
          <w:p w:rsidR="009D2716" w:rsidRDefault="009D2716" w:rsidP="009D2716">
            <w:pPr>
              <w:spacing w:after="0" w:line="240" w:lineRule="auto"/>
              <w:jc w:val="center"/>
              <w:rPr>
                <w:b/>
              </w:rPr>
            </w:pPr>
            <w:r>
              <w:rPr>
                <w:b/>
              </w:rPr>
              <w:t>PF.VII.1</w:t>
            </w:r>
          </w:p>
          <w:p w:rsidR="009D2716" w:rsidRDefault="009D2716" w:rsidP="009D2716">
            <w:pPr>
              <w:spacing w:after="0" w:line="240" w:lineRule="auto"/>
              <w:jc w:val="center"/>
              <w:rPr>
                <w:b/>
              </w:rPr>
            </w:pPr>
            <w:r>
              <w:rPr>
                <w:b/>
              </w:rPr>
              <w:t>PF.VII.2</w:t>
            </w:r>
          </w:p>
          <w:p w:rsidR="00A7258A" w:rsidRPr="00C44E14" w:rsidRDefault="009D2716" w:rsidP="009D2716">
            <w:pPr>
              <w:spacing w:after="0" w:line="240" w:lineRule="auto"/>
              <w:jc w:val="center"/>
              <w:rPr>
                <w:b/>
              </w:rPr>
            </w:pPr>
            <w:r>
              <w:rPr>
                <w:b/>
              </w:rPr>
              <w:t>PF.VII.3-4</w:t>
            </w:r>
          </w:p>
        </w:tc>
        <w:tc>
          <w:tcPr>
            <w:tcW w:w="809" w:type="dxa"/>
            <w:shd w:val="clear" w:color="auto" w:fill="auto"/>
          </w:tcPr>
          <w:p w:rsidR="00A7258A" w:rsidRPr="003B76EF" w:rsidRDefault="00546F05" w:rsidP="00A7258A">
            <w:pPr>
              <w:spacing w:line="240" w:lineRule="auto"/>
              <w:jc w:val="center"/>
              <w:rPr>
                <w:b/>
              </w:rPr>
            </w:pPr>
            <w:r>
              <w:rPr>
                <w:b/>
              </w:rPr>
              <w:t>4</w:t>
            </w:r>
          </w:p>
        </w:tc>
      </w:tr>
      <w:tr w:rsidR="00A7258A" w:rsidTr="00F42212">
        <w:trPr>
          <w:gridAfter w:val="1"/>
          <w:wAfter w:w="23" w:type="dxa"/>
          <w:trHeight w:val="466"/>
        </w:trPr>
        <w:tc>
          <w:tcPr>
            <w:tcW w:w="5056" w:type="dxa"/>
            <w:gridSpan w:val="2"/>
          </w:tcPr>
          <w:p w:rsidR="00A7258A" w:rsidRPr="00EF2BFC" w:rsidRDefault="00045EDC" w:rsidP="00A7258A">
            <w:pPr>
              <w:pStyle w:val="ListParagraph"/>
              <w:spacing w:line="240" w:lineRule="auto"/>
              <w:ind w:left="0"/>
            </w:pPr>
            <w:r>
              <w:rPr>
                <w:b/>
              </w:rPr>
              <w:t>3.</w:t>
            </w:r>
            <w:r>
              <w:t xml:space="preserve">  </w:t>
            </w:r>
            <w:r w:rsidR="00EF2BFC">
              <w:t>Identify the opportunity costs of credit decisions.</w:t>
            </w:r>
          </w:p>
        </w:tc>
        <w:tc>
          <w:tcPr>
            <w:tcW w:w="2802"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694" w:type="dxa"/>
            <w:shd w:val="clear" w:color="auto" w:fill="auto"/>
          </w:tcPr>
          <w:p w:rsidR="00A7258A" w:rsidRPr="00C44E14" w:rsidRDefault="00A7258A" w:rsidP="00A7258A">
            <w:pPr>
              <w:spacing w:line="240" w:lineRule="auto"/>
              <w:rPr>
                <w:b/>
              </w:rPr>
            </w:pPr>
          </w:p>
        </w:tc>
        <w:tc>
          <w:tcPr>
            <w:tcW w:w="1368" w:type="dxa"/>
            <w:shd w:val="clear" w:color="auto" w:fill="auto"/>
          </w:tcPr>
          <w:p w:rsidR="00A7258A" w:rsidRPr="00DC5E54" w:rsidRDefault="00A7258A" w:rsidP="00A7258A">
            <w:pPr>
              <w:rPr>
                <w:b/>
              </w:rPr>
            </w:pPr>
          </w:p>
        </w:tc>
        <w:tc>
          <w:tcPr>
            <w:tcW w:w="1303" w:type="dxa"/>
            <w:shd w:val="clear" w:color="auto" w:fill="auto"/>
          </w:tcPr>
          <w:p w:rsidR="009D2716" w:rsidRDefault="009D2716" w:rsidP="009D2716">
            <w:pPr>
              <w:spacing w:after="0" w:line="240" w:lineRule="auto"/>
              <w:jc w:val="center"/>
              <w:rPr>
                <w:b/>
              </w:rPr>
            </w:pPr>
            <w:r>
              <w:rPr>
                <w:b/>
              </w:rPr>
              <w:t>PF.VII.1</w:t>
            </w:r>
          </w:p>
          <w:p w:rsidR="009D2716" w:rsidRDefault="009D2716" w:rsidP="009D2716">
            <w:pPr>
              <w:spacing w:after="0" w:line="240" w:lineRule="auto"/>
              <w:jc w:val="center"/>
              <w:rPr>
                <w:b/>
              </w:rPr>
            </w:pPr>
            <w:r>
              <w:rPr>
                <w:b/>
              </w:rPr>
              <w:t>PF.VII.2</w:t>
            </w:r>
          </w:p>
          <w:p w:rsidR="00A7258A" w:rsidRPr="00C44E14" w:rsidRDefault="009D2716" w:rsidP="009D2716">
            <w:pPr>
              <w:spacing w:after="0" w:line="240" w:lineRule="auto"/>
              <w:jc w:val="center"/>
              <w:rPr>
                <w:b/>
              </w:rPr>
            </w:pPr>
            <w:r>
              <w:rPr>
                <w:b/>
              </w:rPr>
              <w:t>PF.VII.3-4</w:t>
            </w:r>
          </w:p>
        </w:tc>
        <w:tc>
          <w:tcPr>
            <w:tcW w:w="809" w:type="dxa"/>
            <w:shd w:val="clear" w:color="auto" w:fill="auto"/>
          </w:tcPr>
          <w:p w:rsidR="00A7258A" w:rsidRPr="003B76EF" w:rsidRDefault="00546F05" w:rsidP="00A7258A">
            <w:pPr>
              <w:spacing w:line="240" w:lineRule="auto"/>
              <w:jc w:val="center"/>
              <w:rPr>
                <w:b/>
              </w:rPr>
            </w:pPr>
            <w:r>
              <w:rPr>
                <w:b/>
              </w:rPr>
              <w:t>3</w:t>
            </w:r>
          </w:p>
        </w:tc>
      </w:tr>
      <w:tr w:rsidR="00A7258A" w:rsidTr="00F42212">
        <w:trPr>
          <w:gridAfter w:val="1"/>
          <w:wAfter w:w="23" w:type="dxa"/>
          <w:trHeight w:val="466"/>
        </w:trPr>
        <w:tc>
          <w:tcPr>
            <w:tcW w:w="5056" w:type="dxa"/>
            <w:gridSpan w:val="2"/>
          </w:tcPr>
          <w:p w:rsidR="00A7258A" w:rsidRPr="00C44E14" w:rsidRDefault="00045EDC" w:rsidP="00A7258A">
            <w:pPr>
              <w:pStyle w:val="ListParagraph"/>
              <w:spacing w:line="240" w:lineRule="auto"/>
              <w:ind w:left="0"/>
              <w:rPr>
                <w:b/>
              </w:rPr>
            </w:pPr>
            <w:r>
              <w:rPr>
                <w:b/>
              </w:rPr>
              <w:t>4.</w:t>
            </w:r>
            <w:r>
              <w:t xml:space="preserve">  </w:t>
            </w:r>
            <w:r w:rsidR="00EF2BFC">
              <w:t>Identify methods of establishing and maintaining a good credit rating.</w:t>
            </w:r>
          </w:p>
        </w:tc>
        <w:tc>
          <w:tcPr>
            <w:tcW w:w="2802"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694" w:type="dxa"/>
            <w:shd w:val="clear" w:color="auto" w:fill="auto"/>
          </w:tcPr>
          <w:p w:rsidR="00A7258A" w:rsidRPr="00C44E14" w:rsidRDefault="00A7258A" w:rsidP="00A7258A">
            <w:pPr>
              <w:spacing w:line="240" w:lineRule="auto"/>
              <w:rPr>
                <w:b/>
              </w:rPr>
            </w:pPr>
          </w:p>
        </w:tc>
        <w:tc>
          <w:tcPr>
            <w:tcW w:w="1368" w:type="dxa"/>
            <w:shd w:val="clear" w:color="auto" w:fill="auto"/>
          </w:tcPr>
          <w:p w:rsidR="00A7258A" w:rsidRPr="00DC5E54" w:rsidRDefault="00A7258A" w:rsidP="00A7258A">
            <w:pPr>
              <w:rPr>
                <w:b/>
              </w:rPr>
            </w:pPr>
          </w:p>
        </w:tc>
        <w:tc>
          <w:tcPr>
            <w:tcW w:w="1303" w:type="dxa"/>
            <w:shd w:val="clear" w:color="auto" w:fill="auto"/>
          </w:tcPr>
          <w:p w:rsidR="009D2716" w:rsidRDefault="009D2716" w:rsidP="009D2716">
            <w:pPr>
              <w:spacing w:after="0" w:line="240" w:lineRule="auto"/>
              <w:jc w:val="center"/>
              <w:rPr>
                <w:b/>
              </w:rPr>
            </w:pPr>
            <w:r>
              <w:rPr>
                <w:b/>
              </w:rPr>
              <w:t>PF.VII.1</w:t>
            </w:r>
          </w:p>
          <w:p w:rsidR="009D2716" w:rsidRDefault="009D2716" w:rsidP="009D2716">
            <w:pPr>
              <w:spacing w:after="0" w:line="240" w:lineRule="auto"/>
              <w:jc w:val="center"/>
              <w:rPr>
                <w:b/>
              </w:rPr>
            </w:pPr>
            <w:r>
              <w:rPr>
                <w:b/>
              </w:rPr>
              <w:t>PF.VII.2</w:t>
            </w:r>
          </w:p>
          <w:p w:rsidR="00A7258A" w:rsidRPr="00C44E14" w:rsidRDefault="009D2716" w:rsidP="009D2716">
            <w:pPr>
              <w:spacing w:after="0" w:line="240" w:lineRule="auto"/>
              <w:jc w:val="center"/>
              <w:rPr>
                <w:b/>
              </w:rPr>
            </w:pPr>
            <w:r>
              <w:rPr>
                <w:b/>
              </w:rPr>
              <w:t>PF.VII.3-4</w:t>
            </w:r>
          </w:p>
        </w:tc>
        <w:tc>
          <w:tcPr>
            <w:tcW w:w="809" w:type="dxa"/>
            <w:shd w:val="clear" w:color="auto" w:fill="auto"/>
          </w:tcPr>
          <w:p w:rsidR="00A7258A" w:rsidRPr="003B76EF" w:rsidRDefault="00546F05" w:rsidP="00A7258A">
            <w:pPr>
              <w:spacing w:line="240" w:lineRule="auto"/>
              <w:jc w:val="center"/>
              <w:rPr>
                <w:b/>
              </w:rPr>
            </w:pPr>
            <w:r>
              <w:rPr>
                <w:b/>
              </w:rPr>
              <w:t>3</w:t>
            </w:r>
          </w:p>
        </w:tc>
      </w:tr>
      <w:tr w:rsidR="00A7258A" w:rsidTr="00F42212">
        <w:trPr>
          <w:gridAfter w:val="1"/>
          <w:wAfter w:w="23" w:type="dxa"/>
          <w:trHeight w:val="466"/>
        </w:trPr>
        <w:tc>
          <w:tcPr>
            <w:tcW w:w="5056" w:type="dxa"/>
            <w:gridSpan w:val="2"/>
          </w:tcPr>
          <w:p w:rsidR="00A7258A" w:rsidRPr="00EF2BFC" w:rsidRDefault="00045EDC" w:rsidP="00A7258A">
            <w:pPr>
              <w:pStyle w:val="ListParagraph"/>
              <w:spacing w:line="240" w:lineRule="auto"/>
              <w:ind w:left="0"/>
            </w:pPr>
            <w:r>
              <w:rPr>
                <w:b/>
              </w:rPr>
              <w:t>5.</w:t>
            </w:r>
            <w:r>
              <w:t xml:space="preserve">  </w:t>
            </w:r>
            <w:r w:rsidR="00EF2BFC">
              <w:t>Evaluate the various ways of using credit and the costs of usage.</w:t>
            </w:r>
          </w:p>
        </w:tc>
        <w:tc>
          <w:tcPr>
            <w:tcW w:w="2802"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694" w:type="dxa"/>
            <w:shd w:val="clear" w:color="auto" w:fill="auto"/>
          </w:tcPr>
          <w:p w:rsidR="00A7258A" w:rsidRPr="00C44E14" w:rsidRDefault="00A7258A" w:rsidP="00A7258A">
            <w:pPr>
              <w:spacing w:line="240" w:lineRule="auto"/>
              <w:rPr>
                <w:b/>
              </w:rPr>
            </w:pPr>
          </w:p>
        </w:tc>
        <w:tc>
          <w:tcPr>
            <w:tcW w:w="1368" w:type="dxa"/>
            <w:shd w:val="clear" w:color="auto" w:fill="auto"/>
          </w:tcPr>
          <w:p w:rsidR="00A7258A" w:rsidRPr="00DC5E54" w:rsidRDefault="00A7258A" w:rsidP="00A7258A">
            <w:pPr>
              <w:rPr>
                <w:b/>
              </w:rPr>
            </w:pPr>
          </w:p>
        </w:tc>
        <w:tc>
          <w:tcPr>
            <w:tcW w:w="1303" w:type="dxa"/>
            <w:shd w:val="clear" w:color="auto" w:fill="auto"/>
          </w:tcPr>
          <w:p w:rsidR="009D2716" w:rsidRDefault="009D2716" w:rsidP="009D2716">
            <w:pPr>
              <w:spacing w:after="0" w:line="240" w:lineRule="auto"/>
              <w:jc w:val="center"/>
              <w:rPr>
                <w:b/>
              </w:rPr>
            </w:pPr>
            <w:r>
              <w:rPr>
                <w:b/>
              </w:rPr>
              <w:t>PF.VII.1</w:t>
            </w:r>
          </w:p>
          <w:p w:rsidR="009D2716" w:rsidRDefault="009D2716" w:rsidP="009D2716">
            <w:pPr>
              <w:spacing w:after="0" w:line="240" w:lineRule="auto"/>
              <w:jc w:val="center"/>
              <w:rPr>
                <w:b/>
              </w:rPr>
            </w:pPr>
            <w:r>
              <w:rPr>
                <w:b/>
              </w:rPr>
              <w:t>PF.VII.2</w:t>
            </w:r>
          </w:p>
          <w:p w:rsidR="00A7258A" w:rsidRPr="00C44E14" w:rsidRDefault="009D2716" w:rsidP="009D2716">
            <w:pPr>
              <w:spacing w:after="0" w:line="240" w:lineRule="auto"/>
              <w:jc w:val="center"/>
              <w:rPr>
                <w:b/>
              </w:rPr>
            </w:pPr>
            <w:r>
              <w:rPr>
                <w:b/>
              </w:rPr>
              <w:t>PF.VII.3-4</w:t>
            </w:r>
          </w:p>
        </w:tc>
        <w:tc>
          <w:tcPr>
            <w:tcW w:w="809" w:type="dxa"/>
            <w:shd w:val="clear" w:color="auto" w:fill="auto"/>
          </w:tcPr>
          <w:p w:rsidR="00A7258A" w:rsidRPr="003B76EF" w:rsidRDefault="00546F05" w:rsidP="00A7258A">
            <w:pPr>
              <w:spacing w:line="240" w:lineRule="auto"/>
              <w:jc w:val="center"/>
              <w:rPr>
                <w:b/>
              </w:rPr>
            </w:pPr>
            <w:r>
              <w:rPr>
                <w:b/>
              </w:rPr>
              <w:t>4</w:t>
            </w:r>
          </w:p>
        </w:tc>
      </w:tr>
      <w:tr w:rsidR="00A7258A" w:rsidTr="00F42212">
        <w:trPr>
          <w:gridAfter w:val="1"/>
          <w:wAfter w:w="23" w:type="dxa"/>
          <w:trHeight w:val="466"/>
        </w:trPr>
        <w:tc>
          <w:tcPr>
            <w:tcW w:w="13176" w:type="dxa"/>
            <w:gridSpan w:val="9"/>
          </w:tcPr>
          <w:p w:rsidR="00A7258A" w:rsidRPr="00C44E14" w:rsidRDefault="00A7258A" w:rsidP="00A7258A">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A7258A" w:rsidRPr="00C44E14" w:rsidRDefault="00A7258A" w:rsidP="00A7258A">
            <w:pPr>
              <w:spacing w:line="240" w:lineRule="auto"/>
              <w:rPr>
                <w:b/>
              </w:rPr>
            </w:pPr>
          </w:p>
          <w:p w:rsidR="00A7258A" w:rsidRPr="00C44E14" w:rsidRDefault="00A7258A" w:rsidP="00A7258A">
            <w:pPr>
              <w:spacing w:line="240" w:lineRule="auto"/>
              <w:rPr>
                <w:b/>
              </w:rPr>
            </w:pPr>
          </w:p>
          <w:p w:rsidR="00A7258A" w:rsidRPr="00C44E14" w:rsidRDefault="00A7258A" w:rsidP="00A7258A">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A7258A" w:rsidTr="00F42212">
        <w:trPr>
          <w:gridAfter w:val="1"/>
          <w:wAfter w:w="23" w:type="dxa"/>
          <w:trHeight w:val="359"/>
        </w:trPr>
        <w:tc>
          <w:tcPr>
            <w:tcW w:w="994" w:type="dxa"/>
          </w:tcPr>
          <w:p w:rsidR="00A7258A" w:rsidRPr="00C44E14" w:rsidRDefault="00A7258A" w:rsidP="00A7258A">
            <w:pPr>
              <w:spacing w:line="240" w:lineRule="auto"/>
              <w:rPr>
                <w:b/>
              </w:rPr>
            </w:pPr>
            <w:r w:rsidRPr="00C44E14">
              <w:rPr>
                <w:b/>
              </w:rPr>
              <w:lastRenderedPageBreak/>
              <w:t>Obj. #</w:t>
            </w:r>
          </w:p>
        </w:tc>
        <w:tc>
          <w:tcPr>
            <w:tcW w:w="12182" w:type="dxa"/>
            <w:gridSpan w:val="8"/>
          </w:tcPr>
          <w:p w:rsidR="00A7258A" w:rsidRPr="00D2622A" w:rsidRDefault="00A7258A"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0A2EE2" w:rsidTr="00F42212">
        <w:trPr>
          <w:gridAfter w:val="1"/>
          <w:wAfter w:w="23" w:type="dxa"/>
          <w:trHeight w:val="359"/>
        </w:trPr>
        <w:tc>
          <w:tcPr>
            <w:tcW w:w="994" w:type="dxa"/>
          </w:tcPr>
          <w:p w:rsidR="000A2EE2" w:rsidRPr="009505D0" w:rsidRDefault="00A82678" w:rsidP="00A7258A">
            <w:pPr>
              <w:spacing w:line="240" w:lineRule="auto"/>
              <w:rPr>
                <w:noProof/>
              </w:rPr>
            </w:pPr>
            <w:r>
              <w:rPr>
                <w:noProof/>
              </w:rPr>
              <w:t>1,2,3</w:t>
            </w:r>
          </w:p>
        </w:tc>
        <w:tc>
          <w:tcPr>
            <w:tcW w:w="12182" w:type="dxa"/>
            <w:gridSpan w:val="8"/>
          </w:tcPr>
          <w:p w:rsidR="000A2EE2" w:rsidRPr="001732CC" w:rsidRDefault="001732CC" w:rsidP="001732CC">
            <w:pPr>
              <w:spacing w:line="240" w:lineRule="auto"/>
              <w:rPr>
                <w:b/>
              </w:rPr>
            </w:pPr>
            <w:r w:rsidRPr="001732CC">
              <w:rPr>
                <w:b/>
              </w:rPr>
              <w:t xml:space="preserve">1. </w:t>
            </w:r>
            <w:r>
              <w:t xml:space="preserve">  Describe the various aspects of credit cards (i.e. grace period, APR, promotional rates, changing of payment due dates, methods of calculating interest, and fees).  Show students the physical properties of a credit card/debit card (raised numbers, the sequencing of numbers for VISA versus MasterCard, the CVC on the back, the best method of signature block entry  - suggest simply state “request ID”, the magnetic swipe strip)  </w:t>
            </w:r>
            <w:r w:rsidRPr="001732CC">
              <w:rPr>
                <w:b/>
              </w:rPr>
              <w:t xml:space="preserve"> </w:t>
            </w:r>
          </w:p>
        </w:tc>
      </w:tr>
      <w:tr w:rsidR="000A2EE2" w:rsidTr="00F42212">
        <w:trPr>
          <w:gridAfter w:val="1"/>
          <w:wAfter w:w="23" w:type="dxa"/>
          <w:trHeight w:val="359"/>
        </w:trPr>
        <w:tc>
          <w:tcPr>
            <w:tcW w:w="994" w:type="dxa"/>
          </w:tcPr>
          <w:p w:rsidR="000A2EE2" w:rsidRPr="009505D0" w:rsidRDefault="00A82678" w:rsidP="00A7258A">
            <w:pPr>
              <w:spacing w:line="240" w:lineRule="auto"/>
              <w:rPr>
                <w:noProof/>
              </w:rPr>
            </w:pPr>
            <w:r>
              <w:rPr>
                <w:noProof/>
              </w:rPr>
              <w:t>2,3,4,5</w:t>
            </w:r>
          </w:p>
        </w:tc>
        <w:tc>
          <w:tcPr>
            <w:tcW w:w="12182" w:type="dxa"/>
            <w:gridSpan w:val="8"/>
          </w:tcPr>
          <w:p w:rsidR="000A2EE2" w:rsidRPr="00F35200" w:rsidRDefault="000A2EE2" w:rsidP="0096525E">
            <w:pPr>
              <w:spacing w:line="240" w:lineRule="auto"/>
            </w:pPr>
            <w:r>
              <w:rPr>
                <w:b/>
              </w:rPr>
              <w:t xml:space="preserve">2.  </w:t>
            </w:r>
            <w:r>
              <w:t>Obtain a real Tri-Report</w:t>
            </w:r>
            <w:r w:rsidR="00991AA1">
              <w:t xml:space="preserve">, </w:t>
            </w:r>
            <w:r>
              <w:t>block out the name and address of the individual to use as a</w:t>
            </w:r>
            <w:r w:rsidR="00991AA1">
              <w:t>n instructional aid. If none is readily available, ask a local bank for a copy of one they use for credit recovery</w:t>
            </w:r>
            <w:r w:rsidR="001732CC">
              <w:t xml:space="preserve"> classes</w:t>
            </w:r>
            <w:r w:rsidR="00991AA1">
              <w:t>.  Review every line of entry and the meaning of each notation.  (See attached Word file on explanation of a credit report.)</w:t>
            </w:r>
            <w:r>
              <w:t xml:space="preserve"> </w:t>
            </w:r>
            <w:r w:rsidR="0096525E">
              <w:t xml:space="preserve">Review line by line a Tri-report with individual identity information blanked.  </w:t>
            </w:r>
          </w:p>
        </w:tc>
      </w:tr>
      <w:tr w:rsidR="0096525E" w:rsidTr="00F42212">
        <w:trPr>
          <w:gridAfter w:val="1"/>
          <w:wAfter w:w="23" w:type="dxa"/>
          <w:trHeight w:val="359"/>
        </w:trPr>
        <w:tc>
          <w:tcPr>
            <w:tcW w:w="994" w:type="dxa"/>
          </w:tcPr>
          <w:p w:rsidR="0096525E" w:rsidRPr="009505D0" w:rsidRDefault="00A82678" w:rsidP="00A7258A">
            <w:pPr>
              <w:spacing w:line="240" w:lineRule="auto"/>
              <w:rPr>
                <w:noProof/>
              </w:rPr>
            </w:pPr>
            <w:r>
              <w:rPr>
                <w:noProof/>
              </w:rPr>
              <w:t>2,3,4,5</w:t>
            </w:r>
          </w:p>
        </w:tc>
        <w:tc>
          <w:tcPr>
            <w:tcW w:w="12182" w:type="dxa"/>
            <w:gridSpan w:val="8"/>
          </w:tcPr>
          <w:p w:rsidR="0096525E" w:rsidRDefault="00A82678" w:rsidP="00A7258A">
            <w:pPr>
              <w:spacing w:line="240" w:lineRule="auto"/>
              <w:rPr>
                <w:b/>
              </w:rPr>
            </w:pPr>
            <w:r>
              <w:rPr>
                <w:b/>
              </w:rPr>
              <w:t>3</w:t>
            </w:r>
            <w:r w:rsidR="001732CC" w:rsidRPr="00730E5C">
              <w:rPr>
                <w:b/>
              </w:rPr>
              <w:t>.</w:t>
            </w:r>
            <w:r w:rsidR="001732CC">
              <w:t xml:space="preserve">  Using 5 Cs of credit principles</w:t>
            </w:r>
            <w:r w:rsidR="00A74923">
              <w:t>,</w:t>
            </w:r>
            <w:r w:rsidR="001732CC">
              <w:t xml:space="preserve"> explain the importance of each.</w:t>
            </w:r>
          </w:p>
        </w:tc>
      </w:tr>
      <w:tr w:rsidR="0096525E" w:rsidTr="00F42212">
        <w:trPr>
          <w:gridAfter w:val="1"/>
          <w:wAfter w:w="23" w:type="dxa"/>
          <w:trHeight w:val="359"/>
        </w:trPr>
        <w:tc>
          <w:tcPr>
            <w:tcW w:w="994" w:type="dxa"/>
          </w:tcPr>
          <w:p w:rsidR="0096525E" w:rsidRPr="009505D0" w:rsidRDefault="00A82678" w:rsidP="00A7258A">
            <w:pPr>
              <w:spacing w:line="240" w:lineRule="auto"/>
              <w:rPr>
                <w:noProof/>
              </w:rPr>
            </w:pPr>
            <w:r>
              <w:rPr>
                <w:noProof/>
              </w:rPr>
              <w:t>4,5</w:t>
            </w:r>
          </w:p>
        </w:tc>
        <w:tc>
          <w:tcPr>
            <w:tcW w:w="12182" w:type="dxa"/>
            <w:gridSpan w:val="8"/>
          </w:tcPr>
          <w:p w:rsidR="0096525E" w:rsidRDefault="00A82678" w:rsidP="00052E6E">
            <w:pPr>
              <w:spacing w:line="240" w:lineRule="auto"/>
            </w:pPr>
            <w:r>
              <w:rPr>
                <w:b/>
              </w:rPr>
              <w:t>4</w:t>
            </w:r>
            <w:r w:rsidR="00052E6E" w:rsidRPr="00052E6E">
              <w:rPr>
                <w:b/>
              </w:rPr>
              <w:t>.</w:t>
            </w:r>
            <w:r w:rsidR="00052E6E">
              <w:t xml:space="preserve">  </w:t>
            </w:r>
            <w:r w:rsidR="0096525E">
              <w:t>Use Consumer Credit Counseling Services for a guest speaker and to obtain printed reports.</w:t>
            </w:r>
            <w:r w:rsidR="00052E6E">
              <w:t xml:space="preserve">  Local banks should have their contact information for nearest office. </w:t>
            </w:r>
          </w:p>
        </w:tc>
      </w:tr>
      <w:tr w:rsidR="00052E6E" w:rsidTr="00F42212">
        <w:trPr>
          <w:gridAfter w:val="1"/>
          <w:wAfter w:w="23" w:type="dxa"/>
          <w:trHeight w:val="359"/>
        </w:trPr>
        <w:tc>
          <w:tcPr>
            <w:tcW w:w="994" w:type="dxa"/>
          </w:tcPr>
          <w:p w:rsidR="00052E6E" w:rsidRPr="009505D0" w:rsidRDefault="00A82678" w:rsidP="00A7258A">
            <w:pPr>
              <w:spacing w:line="240" w:lineRule="auto"/>
              <w:rPr>
                <w:noProof/>
              </w:rPr>
            </w:pPr>
            <w:r>
              <w:rPr>
                <w:noProof/>
              </w:rPr>
              <w:t>1,4,5</w:t>
            </w:r>
          </w:p>
        </w:tc>
        <w:tc>
          <w:tcPr>
            <w:tcW w:w="12182" w:type="dxa"/>
            <w:gridSpan w:val="8"/>
          </w:tcPr>
          <w:p w:rsidR="00052E6E" w:rsidRPr="00A44E74" w:rsidRDefault="00A82678" w:rsidP="00A44E74">
            <w:pPr>
              <w:spacing w:line="240" w:lineRule="auto"/>
              <w:rPr>
                <w:b/>
              </w:rPr>
            </w:pPr>
            <w:r>
              <w:rPr>
                <w:b/>
              </w:rPr>
              <w:t>5</w:t>
            </w:r>
            <w:r w:rsidR="00A44E74" w:rsidRPr="00A44E74">
              <w:rPr>
                <w:b/>
              </w:rPr>
              <w:t xml:space="preserve">. </w:t>
            </w:r>
            <w:r w:rsidR="00A44E74">
              <w:t xml:space="preserve">  Describe the legal and illegal forms of high cost credit (owner financing, title transfer, payday loans, rent-to-own agreements, pawn).</w:t>
            </w:r>
          </w:p>
        </w:tc>
      </w:tr>
      <w:tr w:rsidR="000A2EE2" w:rsidTr="00F42212">
        <w:trPr>
          <w:gridAfter w:val="1"/>
          <w:wAfter w:w="23" w:type="dxa"/>
          <w:trHeight w:val="466"/>
        </w:trPr>
        <w:tc>
          <w:tcPr>
            <w:tcW w:w="994" w:type="dxa"/>
          </w:tcPr>
          <w:p w:rsidR="000A2EE2" w:rsidRPr="00C44E14" w:rsidRDefault="000A2EE2" w:rsidP="00A7258A">
            <w:pPr>
              <w:spacing w:line="240" w:lineRule="auto"/>
              <w:rPr>
                <w:b/>
              </w:rPr>
            </w:pPr>
            <w:r w:rsidRPr="00C44E14">
              <w:rPr>
                <w:b/>
              </w:rPr>
              <w:t>Obj. #</w:t>
            </w:r>
          </w:p>
        </w:tc>
        <w:tc>
          <w:tcPr>
            <w:tcW w:w="12182" w:type="dxa"/>
            <w:gridSpan w:val="8"/>
          </w:tcPr>
          <w:p w:rsidR="000A2EE2" w:rsidRPr="003A7E69" w:rsidRDefault="000A2EE2" w:rsidP="00A7258A">
            <w:pPr>
              <w:spacing w:line="240" w:lineRule="auto"/>
              <w:rPr>
                <w:b/>
                <w:color w:val="A6A6A6"/>
                <w:sz w:val="18"/>
              </w:rPr>
            </w:pPr>
            <w:r w:rsidRPr="00C44E14">
              <w:rPr>
                <w:b/>
              </w:rPr>
              <w:t xml:space="preserve">INSTRUCTIONAL ACTIVITIES: </w:t>
            </w:r>
            <w:r w:rsidRPr="00C44E14">
              <w:rPr>
                <w:b/>
                <w:sz w:val="18"/>
              </w:rPr>
              <w:t>(What Students Do)</w:t>
            </w:r>
          </w:p>
        </w:tc>
      </w:tr>
      <w:tr w:rsidR="000A2EE2" w:rsidTr="00F42212">
        <w:trPr>
          <w:gridAfter w:val="1"/>
          <w:wAfter w:w="23" w:type="dxa"/>
          <w:trHeight w:val="466"/>
        </w:trPr>
        <w:tc>
          <w:tcPr>
            <w:tcW w:w="994" w:type="dxa"/>
          </w:tcPr>
          <w:p w:rsidR="000A2EE2" w:rsidRPr="009505D0" w:rsidRDefault="00A82678" w:rsidP="00A7258A">
            <w:pPr>
              <w:spacing w:line="240" w:lineRule="auto"/>
              <w:rPr>
                <w:noProof/>
              </w:rPr>
            </w:pPr>
            <w:r>
              <w:rPr>
                <w:noProof/>
              </w:rPr>
              <w:t>1,2,3,4,5</w:t>
            </w:r>
          </w:p>
        </w:tc>
        <w:tc>
          <w:tcPr>
            <w:tcW w:w="12182" w:type="dxa"/>
            <w:gridSpan w:val="8"/>
          </w:tcPr>
          <w:p w:rsidR="000A2EE2" w:rsidRPr="00C44E14" w:rsidRDefault="000A2EE2" w:rsidP="00A7258A">
            <w:pPr>
              <w:spacing w:line="240" w:lineRule="auto"/>
              <w:rPr>
                <w:b/>
              </w:rPr>
            </w:pPr>
            <w:r>
              <w:rPr>
                <w:b/>
              </w:rPr>
              <w:t>1.</w:t>
            </w:r>
            <w:r w:rsidR="0096525E">
              <w:rPr>
                <w:b/>
              </w:rPr>
              <w:t xml:space="preserve"> </w:t>
            </w:r>
            <w:r w:rsidR="0096525E">
              <w:t xml:space="preserve"> Students will research and write a strategy about how to develop a good credit rating. Discussion will include the costs of mistakes in borrowing when young which affect their borrowing ability and higher costs for years.</w:t>
            </w:r>
          </w:p>
        </w:tc>
      </w:tr>
      <w:tr w:rsidR="000A2EE2" w:rsidTr="00F42212">
        <w:trPr>
          <w:gridAfter w:val="1"/>
          <w:wAfter w:w="23" w:type="dxa"/>
          <w:trHeight w:val="466"/>
        </w:trPr>
        <w:tc>
          <w:tcPr>
            <w:tcW w:w="994" w:type="dxa"/>
          </w:tcPr>
          <w:p w:rsidR="000A2EE2" w:rsidRPr="009505D0" w:rsidRDefault="00A82678" w:rsidP="00A7258A">
            <w:pPr>
              <w:spacing w:line="240" w:lineRule="auto"/>
              <w:rPr>
                <w:noProof/>
              </w:rPr>
            </w:pPr>
            <w:r>
              <w:rPr>
                <w:noProof/>
              </w:rPr>
              <w:t>4</w:t>
            </w:r>
          </w:p>
        </w:tc>
        <w:tc>
          <w:tcPr>
            <w:tcW w:w="12182" w:type="dxa"/>
            <w:gridSpan w:val="8"/>
          </w:tcPr>
          <w:p w:rsidR="000A2EE2" w:rsidRPr="00C44E14" w:rsidRDefault="000A2EE2" w:rsidP="00A7258A">
            <w:pPr>
              <w:spacing w:line="240" w:lineRule="auto"/>
              <w:rPr>
                <w:b/>
              </w:rPr>
            </w:pPr>
            <w:r>
              <w:rPr>
                <w:b/>
              </w:rPr>
              <w:t>2.</w:t>
            </w:r>
            <w:r w:rsidR="0096525E">
              <w:rPr>
                <w:b/>
              </w:rPr>
              <w:t xml:space="preserve"> </w:t>
            </w:r>
            <w:r w:rsidR="0096525E">
              <w:t xml:space="preserve"> Encourage students to take the </w:t>
            </w:r>
            <w:r w:rsidR="00A74923">
              <w:t xml:space="preserve">credit </w:t>
            </w:r>
            <w:r w:rsidR="0096525E">
              <w:t>report home and cover the report in detail with their parents.  Assign as homework for credit.</w:t>
            </w:r>
          </w:p>
        </w:tc>
      </w:tr>
      <w:tr w:rsidR="000A2EE2" w:rsidTr="00F42212">
        <w:trPr>
          <w:gridAfter w:val="1"/>
          <w:wAfter w:w="23" w:type="dxa"/>
          <w:trHeight w:val="466"/>
        </w:trPr>
        <w:tc>
          <w:tcPr>
            <w:tcW w:w="994" w:type="dxa"/>
          </w:tcPr>
          <w:p w:rsidR="000A2EE2" w:rsidRPr="009505D0" w:rsidRDefault="00A82678" w:rsidP="00A7258A">
            <w:pPr>
              <w:spacing w:line="240" w:lineRule="auto"/>
              <w:rPr>
                <w:noProof/>
              </w:rPr>
            </w:pPr>
            <w:r>
              <w:rPr>
                <w:noProof/>
              </w:rPr>
              <w:t>3,4,5</w:t>
            </w:r>
          </w:p>
        </w:tc>
        <w:tc>
          <w:tcPr>
            <w:tcW w:w="12182" w:type="dxa"/>
            <w:gridSpan w:val="8"/>
          </w:tcPr>
          <w:p w:rsidR="000A2EE2" w:rsidRPr="00550488" w:rsidRDefault="000A2EE2" w:rsidP="00550488">
            <w:pPr>
              <w:spacing w:line="240" w:lineRule="auto"/>
            </w:pPr>
            <w:r>
              <w:rPr>
                <w:b/>
              </w:rPr>
              <w:t>3.</w:t>
            </w:r>
            <w:r w:rsidR="0096525E">
              <w:rPr>
                <w:b/>
              </w:rPr>
              <w:t xml:space="preserve">  </w:t>
            </w:r>
            <w:r w:rsidR="00550488">
              <w:t xml:space="preserve">Instruct students to find the house they would like to buy by the time they are 26, and </w:t>
            </w:r>
            <w:r w:rsidR="00A44E74">
              <w:t xml:space="preserve">cost of the </w:t>
            </w:r>
            <w:r w:rsidR="00550488">
              <w:t>auto</w:t>
            </w:r>
            <w:r w:rsidR="00A44E74">
              <w:t>(s)</w:t>
            </w:r>
            <w:r w:rsidR="00550488">
              <w:t xml:space="preserve"> they anticipate purchasing upon leaving college, and any other big ticket </w:t>
            </w:r>
            <w:r w:rsidR="00A44E74">
              <w:t xml:space="preserve">discretionary </w:t>
            </w:r>
            <w:r w:rsidR="00550488">
              <w:t xml:space="preserve">item. Using bankrate.com as a resource, calculate the monthly cost of house payment, car payment, college loan payment (assume national average debt for 4 years of college repayable over 10 </w:t>
            </w:r>
            <w:r w:rsidR="00550488">
              <w:lastRenderedPageBreak/>
              <w:t xml:space="preserve">years is $27,253 as of 2012).  Students will add the monthly payments to determine debt load and required earnings to support this debt.  Fixed and discretionary debt load should not exceed 45% of gross monthly income.  </w:t>
            </w:r>
            <w:r w:rsidR="00A44E74">
              <w:t>Students will write their findings and problem solve for whether the resources match the consumption.</w:t>
            </w:r>
          </w:p>
        </w:tc>
      </w:tr>
      <w:tr w:rsidR="000A2EE2" w:rsidTr="00F42212">
        <w:trPr>
          <w:gridAfter w:val="1"/>
          <w:wAfter w:w="23" w:type="dxa"/>
          <w:trHeight w:val="466"/>
        </w:trPr>
        <w:tc>
          <w:tcPr>
            <w:tcW w:w="13176" w:type="dxa"/>
            <w:gridSpan w:val="9"/>
          </w:tcPr>
          <w:p w:rsidR="000A2EE2" w:rsidRDefault="000A2EE2" w:rsidP="00A7258A">
            <w:pPr>
              <w:spacing w:line="240" w:lineRule="auto"/>
              <w:rPr>
                <w:b/>
              </w:rPr>
            </w:pPr>
            <w:r w:rsidRPr="00C44E14">
              <w:rPr>
                <w:b/>
              </w:rPr>
              <w:lastRenderedPageBreak/>
              <w:t>UNIT RESOURCES: (include internet addresses for linking)</w:t>
            </w:r>
          </w:p>
          <w:p w:rsidR="00614D34" w:rsidRDefault="00052E6E" w:rsidP="00A7258A">
            <w:pPr>
              <w:spacing w:line="240" w:lineRule="auto"/>
              <w:rPr>
                <w:b/>
              </w:rPr>
            </w:pPr>
            <w:r>
              <w:rPr>
                <w:b/>
              </w:rPr>
              <w:t xml:space="preserve">Attached support files: </w:t>
            </w:r>
            <w:r w:rsidR="009C6619">
              <w:rPr>
                <w:b/>
              </w:rPr>
              <w:t>Credit Report Explanation</w:t>
            </w:r>
            <w:r>
              <w:rPr>
                <w:b/>
              </w:rPr>
              <w:t>, 12 myths about bankruptcy, Credit Cards from Hell, Average Credit Statistics, Credit Card Applications, Credit Score Breakdown, Homeowners Who Walk-Credit Issue, Improving Your Credit Score, Lifetime Cost of Bad Credit, The 5 Cs of Credit</w:t>
            </w:r>
            <w:r w:rsidR="006471BB">
              <w:rPr>
                <w:b/>
              </w:rPr>
              <w:t>, 10 Things That Can Kill A Home Loan, 5 Mistakes of Home Buying, Banking Opportunity Cost Quiz – key</w:t>
            </w:r>
          </w:p>
          <w:p w:rsidR="009C6619" w:rsidRDefault="00614D34" w:rsidP="00A7258A">
            <w:pPr>
              <w:spacing w:line="240" w:lineRule="auto"/>
              <w:rPr>
                <w:b/>
              </w:rPr>
            </w:pPr>
            <w:r>
              <w:rPr>
                <w:b/>
              </w:rPr>
              <w:t>Suggestion: Contact Consumer Credit Counseling Services for a representative to visit about credit advice and stories of credit gone badly</w:t>
            </w:r>
            <w:r w:rsidR="006471BB">
              <w:rPr>
                <w:b/>
              </w:rPr>
              <w:t xml:space="preserve"> </w:t>
            </w:r>
            <w:r w:rsidR="009C6619">
              <w:rPr>
                <w:b/>
              </w:rPr>
              <w:t xml:space="preserve"> </w:t>
            </w:r>
          </w:p>
          <w:p w:rsidR="00A63519" w:rsidRDefault="00A63519" w:rsidP="00A63519">
            <w:pPr>
              <w:spacing w:after="0" w:line="240" w:lineRule="auto"/>
              <w:rPr>
                <w:b/>
              </w:rPr>
            </w:pPr>
            <w:r>
              <w:rPr>
                <w:b/>
              </w:rPr>
              <w:t>Textbook suggestion: Banking &amp; Financial Systems, 2013 by The Goodheart-Willcox Company, Inc.: print 139781605257785</w:t>
            </w:r>
          </w:p>
          <w:p w:rsidR="00A63519" w:rsidRDefault="00A63519" w:rsidP="00A63519">
            <w:pPr>
              <w:spacing w:after="0" w:line="240" w:lineRule="auto"/>
              <w:rPr>
                <w:b/>
              </w:rPr>
            </w:pPr>
            <w:r>
              <w:rPr>
                <w:b/>
              </w:rPr>
              <w:t>Textbook suggestion: Personal Finance, 2012 by Kapoor, Dlabay, Hughes - McGraw-Hill: print 139780073530697</w:t>
            </w:r>
          </w:p>
          <w:p w:rsidR="000A2EE2" w:rsidRDefault="00A63519" w:rsidP="00A63519">
            <w:pPr>
              <w:spacing w:after="0" w:line="240" w:lineRule="auto"/>
              <w:rPr>
                <w:b/>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p>
          <w:p w:rsidR="001607E7" w:rsidRDefault="001607E7" w:rsidP="00A63519">
            <w:pPr>
              <w:spacing w:after="0" w:line="240" w:lineRule="auto"/>
              <w:rPr>
                <w:b/>
              </w:rPr>
            </w:pPr>
          </w:p>
          <w:p w:rsidR="001607E7" w:rsidRDefault="001607E7" w:rsidP="001607E7">
            <w:pPr>
              <w:spacing w:after="0" w:line="240" w:lineRule="auto"/>
              <w:outlineLvl w:val="0"/>
              <w:rPr>
                <w:rFonts w:asciiTheme="minorHAnsi" w:eastAsia="Times New Roman" w:hAnsiTheme="minorHAnsi"/>
                <w:b/>
                <w:bCs/>
                <w:kern w:val="36"/>
                <w:lang w:eastAsia="zh-CN"/>
              </w:rPr>
            </w:pPr>
            <w:r>
              <w:rPr>
                <w:rFonts w:asciiTheme="minorHAnsi" w:eastAsia="Times New Roman" w:hAnsiTheme="minorHAnsi"/>
                <w:b/>
                <w:bCs/>
                <w:kern w:val="36"/>
                <w:lang w:eastAsia="zh-CN"/>
              </w:rPr>
              <w:t>Resources @ MCCE:</w:t>
            </w:r>
          </w:p>
          <w:p w:rsidR="001607E7" w:rsidRPr="001607E7" w:rsidRDefault="001607E7" w:rsidP="001607E7">
            <w:pPr>
              <w:spacing w:after="0" w:line="240" w:lineRule="auto"/>
              <w:outlineLvl w:val="0"/>
              <w:rPr>
                <w:rFonts w:asciiTheme="minorHAnsi" w:eastAsia="Times New Roman" w:hAnsiTheme="minorHAnsi"/>
                <w:b/>
                <w:bCs/>
                <w:lang w:eastAsia="zh-CN"/>
              </w:rPr>
            </w:pPr>
            <w:r w:rsidRPr="001607E7">
              <w:rPr>
                <w:rFonts w:asciiTheme="minorHAnsi" w:eastAsia="Times New Roman" w:hAnsiTheme="minorHAnsi"/>
                <w:b/>
                <w:bCs/>
                <w:kern w:val="36"/>
                <w:lang w:eastAsia="zh-CN"/>
              </w:rPr>
              <w:t>BE 13.1397 M112</w:t>
            </w:r>
            <w:r>
              <w:rPr>
                <w:rFonts w:asciiTheme="minorHAnsi" w:eastAsia="Times New Roman" w:hAnsiTheme="minorHAnsi"/>
                <w:b/>
                <w:bCs/>
                <w:kern w:val="36"/>
                <w:lang w:eastAsia="zh-CN"/>
              </w:rPr>
              <w:t xml:space="preserve"> - </w:t>
            </w:r>
            <w:r w:rsidRPr="001607E7">
              <w:rPr>
                <w:rFonts w:asciiTheme="minorHAnsi" w:eastAsia="Times New Roman" w:hAnsiTheme="minorHAnsi"/>
                <w:b/>
                <w:bCs/>
                <w:lang w:eastAsia="zh-CN"/>
              </w:rPr>
              <w:t>Mathematics &amp; Economics: Connections for Life, Grades 9-12</w:t>
            </w:r>
          </w:p>
          <w:p w:rsidR="001607E7" w:rsidRPr="001607E7" w:rsidRDefault="001607E7" w:rsidP="001607E7">
            <w:pPr>
              <w:spacing w:after="0" w:line="240" w:lineRule="auto"/>
              <w:rPr>
                <w:rFonts w:asciiTheme="minorHAnsi" w:eastAsia="Times New Roman" w:hAnsiTheme="minorHAnsi"/>
                <w:lang w:eastAsia="zh-CN"/>
              </w:rPr>
            </w:pPr>
            <w:r w:rsidRPr="001607E7">
              <w:rPr>
                <w:rFonts w:asciiTheme="minorHAnsi" w:eastAsia="Times New Roman" w:hAnsiTheme="minorHAnsi"/>
                <w:lang w:eastAsia="zh-CN"/>
              </w:rPr>
              <w:t xml:space="preserve">Rich MacDonald, Lisa </w:t>
            </w:r>
            <w:proofErr w:type="spellStart"/>
            <w:r w:rsidRPr="001607E7">
              <w:rPr>
                <w:rFonts w:asciiTheme="minorHAnsi" w:eastAsia="Times New Roman" w:hAnsiTheme="minorHAnsi"/>
                <w:lang w:eastAsia="zh-CN"/>
              </w:rPr>
              <w:t>Breidenbach</w:t>
            </w:r>
            <w:proofErr w:type="spellEnd"/>
            <w:r w:rsidRPr="001607E7">
              <w:rPr>
                <w:rFonts w:asciiTheme="minorHAnsi" w:eastAsia="Times New Roman" w:hAnsiTheme="minorHAnsi"/>
                <w:lang w:eastAsia="zh-CN"/>
              </w:rPr>
              <w:t xml:space="preserve">, Evelyn L. </w:t>
            </w:r>
            <w:proofErr w:type="spellStart"/>
            <w:r w:rsidRPr="001607E7">
              <w:rPr>
                <w:rFonts w:asciiTheme="minorHAnsi" w:eastAsia="Times New Roman" w:hAnsiTheme="minorHAnsi"/>
                <w:lang w:eastAsia="zh-CN"/>
              </w:rPr>
              <w:t>Doetschman</w:t>
            </w:r>
            <w:proofErr w:type="spellEnd"/>
            <w:r w:rsidRPr="001607E7">
              <w:rPr>
                <w:rFonts w:asciiTheme="minorHAnsi" w:eastAsia="Times New Roman" w:hAnsiTheme="minorHAnsi"/>
                <w:lang w:eastAsia="zh-CN"/>
              </w:rPr>
              <w:br/>
              <w:t>NEW YORK, NY, NATIONAL COUNCIL ON ECONOMIC EDUCATION, 2003.</w:t>
            </w:r>
            <w:r w:rsidRPr="001607E7">
              <w:rPr>
                <w:rFonts w:asciiTheme="minorHAnsi" w:eastAsia="Times New Roman" w:hAnsiTheme="minorHAnsi"/>
                <w:lang w:eastAsia="zh-CN"/>
              </w:rPr>
              <w:br/>
              <w:t>BOOK — This publication shows how mathematics concepts and knowledge can be used to develop economic and personal financial understandings. Lessons include: The Nature of Demand; The Nature of Supply; Profit Mathematics; Cash or Annuity</w:t>
            </w:r>
            <w:proofErr w:type="gramStart"/>
            <w:r w:rsidRPr="001607E7">
              <w:rPr>
                <w:rFonts w:asciiTheme="minorHAnsi" w:eastAsia="Times New Roman" w:hAnsiTheme="minorHAnsi"/>
                <w:lang w:eastAsia="zh-CN"/>
              </w:rPr>
              <w:t>?;</w:t>
            </w:r>
            <w:proofErr w:type="gramEnd"/>
            <w:r w:rsidRPr="001607E7">
              <w:rPr>
                <w:rFonts w:asciiTheme="minorHAnsi" w:eastAsia="Times New Roman" w:hAnsiTheme="minorHAnsi"/>
                <w:lang w:eastAsia="zh-CN"/>
              </w:rPr>
              <w:t xml:space="preserve"> Tax Math; The Mathematics of Savings; The Mathematics of Credit Card Interest and Fixed Payments.</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BE DVD ROM 30.1</w:t>
            </w:r>
            <w:r>
              <w:rPr>
                <w:rFonts w:asciiTheme="minorHAnsi" w:hAnsiTheme="minorHAnsi"/>
                <w:sz w:val="22"/>
                <w:szCs w:val="22"/>
              </w:rPr>
              <w:t xml:space="preserve"> - </w:t>
            </w:r>
            <w:r w:rsidRPr="001607E7">
              <w:rPr>
                <w:rFonts w:asciiTheme="minorHAnsi" w:hAnsiTheme="minorHAnsi"/>
                <w:sz w:val="22"/>
                <w:szCs w:val="22"/>
              </w:rPr>
              <w:t>Financing Your Future</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National Council on Economic Education</w:t>
            </w:r>
            <w:r w:rsidRPr="001607E7">
              <w:rPr>
                <w:rFonts w:asciiTheme="minorHAnsi" w:hAnsiTheme="minorHAnsi"/>
                <w:sz w:val="22"/>
                <w:szCs w:val="22"/>
              </w:rPr>
              <w:br/>
            </w:r>
            <w:r w:rsidRPr="001607E7">
              <w:rPr>
                <w:rStyle w:val="info"/>
                <w:rFonts w:asciiTheme="minorHAnsi" w:hAnsiTheme="minorHAnsi"/>
                <w:sz w:val="22"/>
                <w:szCs w:val="22"/>
              </w:rPr>
              <w:t>NEW YORK, NY, NATIONAL COUNCIL ON ECONOMIC EDUCATION, 2007.</w:t>
            </w:r>
            <w:r w:rsidRPr="001607E7">
              <w:rPr>
                <w:rFonts w:asciiTheme="minorHAnsi" w:hAnsiTheme="minorHAnsi"/>
                <w:sz w:val="22"/>
                <w:szCs w:val="22"/>
              </w:rPr>
              <w:br/>
              <w:t xml:space="preserve">DVD ROM — This personal finance program is for high school teachers and their students. Contains five videos that cover topics such as investing in one's own human capital, developing a banking relationship, understanding credit and debt, and creating a budget. Each segment is complemented with three standards-based classroom lesson plans that teachers, parents and mentors can use to reinforce the concepts demonstrated in the program. The DVD has both video clips and teaching resources. Place the DVD in your DVD player to view the video clips. Place the DVD in your computer to view the teaching resources.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BE DVD ROM 31</w:t>
            </w:r>
            <w:r>
              <w:rPr>
                <w:rFonts w:asciiTheme="minorHAnsi" w:hAnsiTheme="minorHAnsi"/>
                <w:sz w:val="22"/>
                <w:szCs w:val="22"/>
              </w:rPr>
              <w:t xml:space="preserve"> - </w:t>
            </w:r>
            <w:r w:rsidRPr="001607E7">
              <w:rPr>
                <w:rFonts w:asciiTheme="minorHAnsi" w:hAnsiTheme="minorHAnsi"/>
                <w:sz w:val="22"/>
                <w:szCs w:val="22"/>
              </w:rPr>
              <w:t>Taking Credit for Your Credit: Financial Fitness for Young Adults, Part 2</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lastRenderedPageBreak/>
              <w:t>Film Ideas, Inc</w:t>
            </w:r>
            <w:proofErr w:type="gramStart"/>
            <w:r w:rsidRPr="001607E7">
              <w:rPr>
                <w:rStyle w:val="info"/>
                <w:rFonts w:asciiTheme="minorHAnsi" w:hAnsiTheme="minorHAnsi"/>
                <w:sz w:val="22"/>
                <w:szCs w:val="22"/>
              </w:rPr>
              <w:t>.</w:t>
            </w:r>
            <w:proofErr w:type="gramEnd"/>
            <w:r w:rsidRPr="001607E7">
              <w:rPr>
                <w:rFonts w:asciiTheme="minorHAnsi" w:hAnsiTheme="minorHAnsi"/>
                <w:sz w:val="22"/>
                <w:szCs w:val="22"/>
              </w:rPr>
              <w:br/>
            </w:r>
            <w:r w:rsidRPr="001607E7">
              <w:rPr>
                <w:rStyle w:val="info"/>
                <w:rFonts w:asciiTheme="minorHAnsi" w:hAnsiTheme="minorHAnsi"/>
                <w:sz w:val="22"/>
                <w:szCs w:val="22"/>
              </w:rPr>
              <w:t>WHEELING, IL, FILM IDEAS, INC., 2005.</w:t>
            </w:r>
            <w:r w:rsidRPr="001607E7">
              <w:rPr>
                <w:rFonts w:asciiTheme="minorHAnsi" w:hAnsiTheme="minorHAnsi"/>
                <w:sz w:val="22"/>
                <w:szCs w:val="22"/>
              </w:rPr>
              <w:br/>
              <w:t xml:space="preserve">DVD ROM — Credit can be a double-edged sword. It offers us the ability to purchase things we might need and want without spending cash but then ties us to the debt that has been created. Understanding the importance of this trade-off is crucial. This program is designed to reach young earners before serious credit problems begin. 20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BE DVD ROM 31.1</w:t>
            </w:r>
            <w:r>
              <w:rPr>
                <w:rFonts w:asciiTheme="minorHAnsi" w:hAnsiTheme="minorHAnsi"/>
                <w:sz w:val="22"/>
                <w:szCs w:val="22"/>
              </w:rPr>
              <w:t xml:space="preserve"> - </w:t>
            </w:r>
            <w:r w:rsidRPr="001607E7">
              <w:rPr>
                <w:rFonts w:asciiTheme="minorHAnsi" w:hAnsiTheme="minorHAnsi"/>
                <w:sz w:val="22"/>
                <w:szCs w:val="22"/>
              </w:rPr>
              <w:t>Credit Basics: Simple Strategies for Smart Credit</w:t>
            </w:r>
          </w:p>
          <w:p w:rsidR="001607E7" w:rsidRPr="001607E7" w:rsidRDefault="001607E7" w:rsidP="001607E7">
            <w:pPr>
              <w:pStyle w:val="NormalWeb"/>
              <w:spacing w:before="0" w:beforeAutospacing="0" w:after="0" w:afterAutospacing="0"/>
              <w:rPr>
                <w:rFonts w:asciiTheme="minorHAnsi" w:hAnsiTheme="minorHAnsi"/>
                <w:sz w:val="22"/>
                <w:szCs w:val="22"/>
              </w:rPr>
            </w:pPr>
            <w:proofErr w:type="spellStart"/>
            <w:r w:rsidRPr="001607E7">
              <w:rPr>
                <w:rStyle w:val="info"/>
                <w:rFonts w:asciiTheme="minorHAnsi" w:hAnsiTheme="minorHAnsi"/>
                <w:sz w:val="22"/>
                <w:szCs w:val="22"/>
              </w:rPr>
              <w:t>Linx</w:t>
            </w:r>
            <w:proofErr w:type="spellEnd"/>
            <w:r w:rsidRPr="001607E7">
              <w:rPr>
                <w:rStyle w:val="info"/>
                <w:rFonts w:asciiTheme="minorHAnsi" w:hAnsiTheme="minorHAnsi"/>
                <w:sz w:val="22"/>
                <w:szCs w:val="22"/>
              </w:rPr>
              <w:t xml:space="preserve"> Educational</w:t>
            </w:r>
            <w:r w:rsidRPr="001607E7">
              <w:rPr>
                <w:rFonts w:asciiTheme="minorHAnsi" w:hAnsiTheme="minorHAnsi"/>
                <w:sz w:val="22"/>
                <w:szCs w:val="22"/>
              </w:rPr>
              <w:br/>
            </w:r>
            <w:r w:rsidRPr="001607E7">
              <w:rPr>
                <w:rStyle w:val="info"/>
                <w:rFonts w:asciiTheme="minorHAnsi" w:hAnsiTheme="minorHAnsi"/>
                <w:sz w:val="22"/>
                <w:szCs w:val="22"/>
              </w:rPr>
              <w:t>JACKSONVILLE, FL, LINX EDUCATIONAL, 2009.</w:t>
            </w:r>
            <w:r w:rsidRPr="001607E7">
              <w:rPr>
                <w:rFonts w:asciiTheme="minorHAnsi" w:hAnsiTheme="minorHAnsi"/>
                <w:sz w:val="22"/>
                <w:szCs w:val="22"/>
              </w:rPr>
              <w:br/>
              <w:t xml:space="preserve">DVD ROM — This program explains that credit can be a valuable financial tool, but it can also be trouble. Discusses credit and why you need it, how to build it and what it can do for you (both good and bad.) Also learn about credit card use and the different credit card options available. Grades 9 - Adult. 27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BE DVD ROM 31.2</w:t>
            </w:r>
            <w:r>
              <w:rPr>
                <w:rFonts w:asciiTheme="minorHAnsi" w:hAnsiTheme="minorHAnsi"/>
                <w:sz w:val="22"/>
                <w:szCs w:val="22"/>
              </w:rPr>
              <w:t xml:space="preserve"> - </w:t>
            </w:r>
            <w:r w:rsidRPr="001607E7">
              <w:rPr>
                <w:rFonts w:asciiTheme="minorHAnsi" w:hAnsiTheme="minorHAnsi"/>
                <w:sz w:val="22"/>
                <w:szCs w:val="22"/>
              </w:rPr>
              <w:t>Using Credit Cards Wisely: Take Charge!</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Learning Seed</w:t>
            </w:r>
            <w:r w:rsidRPr="001607E7">
              <w:rPr>
                <w:rFonts w:asciiTheme="minorHAnsi" w:hAnsiTheme="minorHAnsi"/>
                <w:sz w:val="22"/>
                <w:szCs w:val="22"/>
              </w:rPr>
              <w:br/>
            </w:r>
            <w:r w:rsidRPr="001607E7">
              <w:rPr>
                <w:rStyle w:val="info"/>
                <w:rFonts w:asciiTheme="minorHAnsi" w:hAnsiTheme="minorHAnsi"/>
                <w:sz w:val="22"/>
                <w:szCs w:val="22"/>
              </w:rPr>
              <w:t>CHICAGO, IL, LEARNING SEED, 2010.</w:t>
            </w:r>
            <w:r w:rsidRPr="001607E7">
              <w:rPr>
                <w:rFonts w:asciiTheme="minorHAnsi" w:hAnsiTheme="minorHAnsi"/>
                <w:sz w:val="22"/>
                <w:szCs w:val="22"/>
              </w:rPr>
              <w:br/>
              <w:t xml:space="preserve">DVD ROM — This program is designed to help students understand how credit cards actually work, the different types of cards available, and how to use them to your advantage. See how to select the card that's right for you, how to read your monthly </w:t>
            </w:r>
            <w:proofErr w:type="gramStart"/>
            <w:r w:rsidRPr="001607E7">
              <w:rPr>
                <w:rFonts w:asciiTheme="minorHAnsi" w:hAnsiTheme="minorHAnsi"/>
                <w:sz w:val="22"/>
                <w:szCs w:val="22"/>
              </w:rPr>
              <w:t>statement,</w:t>
            </w:r>
            <w:proofErr w:type="gramEnd"/>
            <w:r w:rsidRPr="001607E7">
              <w:rPr>
                <w:rFonts w:asciiTheme="minorHAnsi" w:hAnsiTheme="minorHAnsi"/>
                <w:sz w:val="22"/>
                <w:szCs w:val="22"/>
              </w:rPr>
              <w:t xml:space="preserve"> and ways to protect yourself as you conquer the world of credit cards. 25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BE DVD ROM 31.3</w:t>
            </w:r>
            <w:r>
              <w:rPr>
                <w:rFonts w:asciiTheme="minorHAnsi" w:hAnsiTheme="minorHAnsi"/>
                <w:sz w:val="22"/>
                <w:szCs w:val="22"/>
              </w:rPr>
              <w:t xml:space="preserve"> - </w:t>
            </w:r>
            <w:r w:rsidRPr="001607E7">
              <w:rPr>
                <w:rFonts w:asciiTheme="minorHAnsi" w:hAnsiTheme="minorHAnsi"/>
                <w:sz w:val="22"/>
                <w:szCs w:val="22"/>
              </w:rPr>
              <w:t>Credit, Borrowing, and Debt-Personal Finance Essentials: Financial Literacy for Young Earners</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Meridian Production</w:t>
            </w:r>
            <w:r w:rsidRPr="001607E7">
              <w:rPr>
                <w:rFonts w:asciiTheme="minorHAnsi" w:hAnsiTheme="minorHAnsi"/>
                <w:sz w:val="22"/>
                <w:szCs w:val="22"/>
              </w:rPr>
              <w:br/>
            </w:r>
            <w:r w:rsidRPr="001607E7">
              <w:rPr>
                <w:rStyle w:val="info"/>
                <w:rFonts w:asciiTheme="minorHAnsi" w:hAnsiTheme="minorHAnsi"/>
                <w:sz w:val="22"/>
                <w:szCs w:val="22"/>
              </w:rPr>
              <w:t>NEW YORK, NY, MERIDIAN PRODUCTION, 2011.</w:t>
            </w:r>
            <w:r w:rsidRPr="001607E7">
              <w:rPr>
                <w:rFonts w:asciiTheme="minorHAnsi" w:hAnsiTheme="minorHAnsi"/>
                <w:sz w:val="22"/>
                <w:szCs w:val="22"/>
              </w:rPr>
              <w:br/>
              <w:t xml:space="preserve">DVD ROM — This program provides practical information about credit card use, credit reports, credit problems, and managing debt. Viewers learn about how to build a credit history and raise a low credit score—and why this is important. The program explains various credit card fees, charges, and rates, and cautions against relying on cash advances. Mortgages, home equity loans, and the more costly “alternative” loans are covered as well. The program closes with strategies for getting and staying out of debt. Highlights include applying for a car loan, a checklist of warning signs of financial irresponsibility, and ways to fix credit problems. 37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BE DVD ROM 31.4</w:t>
            </w:r>
            <w:r>
              <w:rPr>
                <w:rFonts w:asciiTheme="minorHAnsi" w:hAnsiTheme="minorHAnsi"/>
                <w:sz w:val="22"/>
                <w:szCs w:val="22"/>
              </w:rPr>
              <w:t xml:space="preserve"> - </w:t>
            </w:r>
            <w:r w:rsidRPr="001607E7">
              <w:rPr>
                <w:rFonts w:asciiTheme="minorHAnsi" w:hAnsiTheme="minorHAnsi"/>
                <w:sz w:val="22"/>
                <w:szCs w:val="22"/>
              </w:rPr>
              <w:t>House of Cards: America's Mortgage Meltdown</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Films Media Group</w:t>
            </w:r>
            <w:r w:rsidRPr="001607E7">
              <w:rPr>
                <w:rFonts w:asciiTheme="minorHAnsi" w:hAnsiTheme="minorHAnsi"/>
                <w:sz w:val="22"/>
                <w:szCs w:val="22"/>
              </w:rPr>
              <w:br/>
            </w:r>
            <w:r w:rsidRPr="001607E7">
              <w:rPr>
                <w:rStyle w:val="info"/>
                <w:rFonts w:asciiTheme="minorHAnsi" w:hAnsiTheme="minorHAnsi"/>
                <w:sz w:val="22"/>
                <w:szCs w:val="22"/>
              </w:rPr>
              <w:t>PRINCETON, NJ, FILMS MEDIA GROUP, 2009.</w:t>
            </w:r>
            <w:r w:rsidRPr="001607E7">
              <w:rPr>
                <w:rFonts w:asciiTheme="minorHAnsi" w:hAnsiTheme="minorHAnsi"/>
                <w:sz w:val="22"/>
                <w:szCs w:val="22"/>
              </w:rPr>
              <w:br/>
              <w:t xml:space="preserve">DVD ROM — CNBC Original documentary investigates the origins of the global economic crisis through eyewitness accounts from mortgage </w:t>
            </w:r>
            <w:r w:rsidRPr="001607E7">
              <w:rPr>
                <w:rFonts w:asciiTheme="minorHAnsi" w:hAnsiTheme="minorHAnsi"/>
                <w:sz w:val="22"/>
                <w:szCs w:val="22"/>
              </w:rPr>
              <w:lastRenderedPageBreak/>
              <w:t xml:space="preserve">brokers, investment bankers, naive home buyers, and equally naive investors—as well as former Federal Reserve chairman Alan Greenspan, who encouraged shifts away from traditional lending during the early and mid-2000s. Viewers encounter ex-CEOs of companies that targeted subprime borrowers, credit rating officials who enthusiastically widened the definition of the AAA rating, and a hedge fund manager who profited from the housing crash by investing in credit protection. 90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BE DVD ROM 31.5</w:t>
            </w:r>
            <w:r>
              <w:rPr>
                <w:rFonts w:asciiTheme="minorHAnsi" w:hAnsiTheme="minorHAnsi"/>
                <w:sz w:val="22"/>
                <w:szCs w:val="22"/>
              </w:rPr>
              <w:t xml:space="preserve"> - </w:t>
            </w:r>
            <w:r w:rsidRPr="001607E7">
              <w:rPr>
                <w:rFonts w:asciiTheme="minorHAnsi" w:hAnsiTheme="minorHAnsi"/>
                <w:sz w:val="22"/>
                <w:szCs w:val="22"/>
              </w:rPr>
              <w:t>Understanding Credit Basics: Know the Score!</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Learning Seed</w:t>
            </w:r>
            <w:r w:rsidRPr="001607E7">
              <w:rPr>
                <w:rFonts w:asciiTheme="minorHAnsi" w:hAnsiTheme="minorHAnsi"/>
                <w:sz w:val="22"/>
                <w:szCs w:val="22"/>
              </w:rPr>
              <w:br/>
            </w:r>
            <w:r w:rsidRPr="001607E7">
              <w:rPr>
                <w:rStyle w:val="info"/>
                <w:rFonts w:asciiTheme="minorHAnsi" w:hAnsiTheme="minorHAnsi"/>
                <w:sz w:val="22"/>
                <w:szCs w:val="22"/>
              </w:rPr>
              <w:t>CHICAGO, IL, LEARNING SEED, 2010.</w:t>
            </w:r>
            <w:r w:rsidRPr="001607E7">
              <w:rPr>
                <w:rFonts w:asciiTheme="minorHAnsi" w:hAnsiTheme="minorHAnsi"/>
                <w:sz w:val="22"/>
                <w:szCs w:val="22"/>
              </w:rPr>
              <w:br/>
              <w:t xml:space="preserve">DVD ROM — Introduction to credit basics that describes what credit is, how it is used, and what types of credit are available – including school loans, car loans and mortgages. The viewer is introduced to the importance of credit history and the understanding of how credit is measured and what a credit score means. </w:t>
            </w:r>
            <w:proofErr w:type="gramStart"/>
            <w:r w:rsidRPr="001607E7">
              <w:rPr>
                <w:rFonts w:asciiTheme="minorHAnsi" w:hAnsiTheme="minorHAnsi"/>
                <w:sz w:val="22"/>
                <w:szCs w:val="22"/>
              </w:rPr>
              <w:t>Viewers have the opportunity to learn ways to establish and maintain good credit, as well as tips</w:t>
            </w:r>
            <w:proofErr w:type="gramEnd"/>
            <w:r w:rsidRPr="001607E7">
              <w:rPr>
                <w:rFonts w:asciiTheme="minorHAnsi" w:hAnsiTheme="minorHAnsi"/>
                <w:sz w:val="22"/>
                <w:szCs w:val="22"/>
              </w:rPr>
              <w:t xml:space="preserve"> to overcome bad credit. 23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FCS DVD ROM 53</w:t>
            </w:r>
            <w:r>
              <w:rPr>
                <w:rFonts w:asciiTheme="minorHAnsi" w:hAnsiTheme="minorHAnsi"/>
                <w:sz w:val="22"/>
                <w:szCs w:val="22"/>
              </w:rPr>
              <w:t xml:space="preserve"> - </w:t>
            </w:r>
            <w:r w:rsidRPr="001607E7">
              <w:rPr>
                <w:rFonts w:asciiTheme="minorHAnsi" w:hAnsiTheme="minorHAnsi"/>
                <w:sz w:val="22"/>
                <w:szCs w:val="22"/>
              </w:rPr>
              <w:t>21st Century Money Management: Credit Cards</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C. W. Publications</w:t>
            </w:r>
            <w:r w:rsidRPr="001607E7">
              <w:rPr>
                <w:rFonts w:asciiTheme="minorHAnsi" w:hAnsiTheme="minorHAnsi"/>
                <w:sz w:val="22"/>
                <w:szCs w:val="22"/>
              </w:rPr>
              <w:br/>
            </w:r>
            <w:r w:rsidRPr="001607E7">
              <w:rPr>
                <w:rStyle w:val="info"/>
                <w:rFonts w:asciiTheme="minorHAnsi" w:hAnsiTheme="minorHAnsi"/>
                <w:sz w:val="22"/>
                <w:szCs w:val="22"/>
              </w:rPr>
              <w:t>STERLING, IL, C.W. PUBLICATIONS, 2005.</w:t>
            </w:r>
            <w:r w:rsidRPr="001607E7">
              <w:rPr>
                <w:rFonts w:asciiTheme="minorHAnsi" w:hAnsiTheme="minorHAnsi"/>
                <w:sz w:val="22"/>
                <w:szCs w:val="22"/>
              </w:rPr>
              <w:br/>
              <w:t xml:space="preserve">DVD ROM — One of a series of five DVDs packed with information about banking in the new millennium. Not only are the basics of opening and maintaining accounts covered, but these DVDs also teach viewers how to manage their money successfully. Special focus is given to online banking functions and resources. Series titles include: Checking Accounts; Savings; Credit Cards; Loans; Financial Planning. Grade 7 - Adult. 20 to 25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FCS DVD ROM 55</w:t>
            </w:r>
            <w:r>
              <w:rPr>
                <w:rFonts w:asciiTheme="minorHAnsi" w:hAnsiTheme="minorHAnsi"/>
                <w:sz w:val="22"/>
                <w:szCs w:val="22"/>
              </w:rPr>
              <w:t xml:space="preserve"> - </w:t>
            </w:r>
            <w:r w:rsidRPr="001607E7">
              <w:rPr>
                <w:rFonts w:asciiTheme="minorHAnsi" w:hAnsiTheme="minorHAnsi"/>
                <w:sz w:val="22"/>
                <w:szCs w:val="22"/>
              </w:rPr>
              <w:t>Charge It: Credit Card Secrets</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Learning Seed</w:t>
            </w:r>
            <w:r w:rsidRPr="001607E7">
              <w:rPr>
                <w:rFonts w:asciiTheme="minorHAnsi" w:hAnsiTheme="minorHAnsi"/>
                <w:sz w:val="22"/>
                <w:szCs w:val="22"/>
              </w:rPr>
              <w:br/>
            </w:r>
            <w:r w:rsidRPr="001607E7">
              <w:rPr>
                <w:rStyle w:val="info"/>
                <w:rFonts w:asciiTheme="minorHAnsi" w:hAnsiTheme="minorHAnsi"/>
                <w:sz w:val="22"/>
                <w:szCs w:val="22"/>
              </w:rPr>
              <w:t>LAKE ZURICH, IL, LEARNING SEED, 2002.</w:t>
            </w:r>
            <w:r w:rsidRPr="001607E7">
              <w:rPr>
                <w:rFonts w:asciiTheme="minorHAnsi" w:hAnsiTheme="minorHAnsi"/>
                <w:sz w:val="22"/>
                <w:szCs w:val="22"/>
              </w:rPr>
              <w:br/>
              <w:t xml:space="preserve">DVD ROM — Use Charge It! to teach your students "secrets" that credit card issuers might prefer stay hidden. Show your students how to select the best credit card to match their spending habits. Show how marketing gimmicks such as teaser rates and instant cash "checks" can be expensive traps. Show how to use a credit card responsibly and understand its hidden costs. Teach how to read a credit card statement, how to protect your consumer rights, how to avoid credit card theft, and how to resolve billing disputes. Learn in what ways a credit card can be safer than checks or cash. 24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FCS DVD ROM 59</w:t>
            </w:r>
            <w:r>
              <w:rPr>
                <w:rFonts w:asciiTheme="minorHAnsi" w:hAnsiTheme="minorHAnsi"/>
                <w:sz w:val="22"/>
                <w:szCs w:val="22"/>
              </w:rPr>
              <w:t xml:space="preserve"> - </w:t>
            </w:r>
            <w:r w:rsidRPr="001607E7">
              <w:rPr>
                <w:rFonts w:asciiTheme="minorHAnsi" w:hAnsiTheme="minorHAnsi"/>
                <w:sz w:val="22"/>
                <w:szCs w:val="22"/>
              </w:rPr>
              <w:t xml:space="preserve">Can I Make It On My Own? </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C.W. Publications</w:t>
            </w:r>
            <w:r w:rsidRPr="001607E7">
              <w:rPr>
                <w:rFonts w:asciiTheme="minorHAnsi" w:hAnsiTheme="minorHAnsi"/>
                <w:sz w:val="22"/>
                <w:szCs w:val="22"/>
              </w:rPr>
              <w:br/>
            </w:r>
            <w:r w:rsidRPr="001607E7">
              <w:rPr>
                <w:rStyle w:val="info"/>
                <w:rFonts w:asciiTheme="minorHAnsi" w:hAnsiTheme="minorHAnsi"/>
                <w:sz w:val="22"/>
                <w:szCs w:val="22"/>
              </w:rPr>
              <w:t>STERLING, IL, C.W. PUBLICATIONS, 2003.</w:t>
            </w:r>
            <w:r w:rsidRPr="001607E7">
              <w:rPr>
                <w:rFonts w:asciiTheme="minorHAnsi" w:hAnsiTheme="minorHAnsi"/>
                <w:sz w:val="22"/>
                <w:szCs w:val="22"/>
              </w:rPr>
              <w:br/>
            </w:r>
            <w:r w:rsidRPr="001607E7">
              <w:rPr>
                <w:rFonts w:asciiTheme="minorHAnsi" w:hAnsiTheme="minorHAnsi"/>
                <w:sz w:val="22"/>
                <w:szCs w:val="22"/>
              </w:rPr>
              <w:lastRenderedPageBreak/>
              <w:t xml:space="preserve">DVD ROM — In this new </w:t>
            </w:r>
            <w:proofErr w:type="spellStart"/>
            <w:r w:rsidRPr="001607E7">
              <w:rPr>
                <w:rFonts w:asciiTheme="minorHAnsi" w:hAnsiTheme="minorHAnsi"/>
                <w:sz w:val="22"/>
                <w:szCs w:val="22"/>
              </w:rPr>
              <w:t>docu</w:t>
            </w:r>
            <w:proofErr w:type="spellEnd"/>
            <w:r w:rsidRPr="001607E7">
              <w:rPr>
                <w:rFonts w:asciiTheme="minorHAnsi" w:hAnsiTheme="minorHAnsi"/>
                <w:sz w:val="22"/>
                <w:szCs w:val="22"/>
              </w:rPr>
              <w:t xml:space="preserve">-drama, students will see how Eric handles the financial and social obligations of leaving home and living on his own. He must find a place to live, handle his personal finances, make that first trip to the grocery store, learn to live with his roommate, pay his bills, try to control his credit card debt, and much more. Teacher resources included. 30 minutes.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FCS KIT 18.1</w:t>
            </w:r>
            <w:r>
              <w:rPr>
                <w:rFonts w:asciiTheme="minorHAnsi" w:hAnsiTheme="minorHAnsi"/>
                <w:sz w:val="22"/>
                <w:szCs w:val="22"/>
              </w:rPr>
              <w:t xml:space="preserve"> - </w:t>
            </w:r>
            <w:r w:rsidRPr="001607E7">
              <w:rPr>
                <w:rFonts w:asciiTheme="minorHAnsi" w:hAnsiTheme="minorHAnsi"/>
                <w:sz w:val="22"/>
                <w:szCs w:val="22"/>
              </w:rPr>
              <w:t>Buy Now, Pay Later: Credit 101 Student-Centered Learning Pack</w:t>
            </w:r>
          </w:p>
          <w:p w:rsidR="001607E7" w:rsidRPr="001607E7" w:rsidRDefault="001607E7" w:rsidP="001607E7">
            <w:pPr>
              <w:pStyle w:val="NormalWeb"/>
              <w:spacing w:before="0" w:beforeAutospacing="0" w:after="0" w:afterAutospacing="0"/>
              <w:rPr>
                <w:rFonts w:asciiTheme="minorHAnsi" w:hAnsiTheme="minorHAnsi"/>
                <w:sz w:val="22"/>
                <w:szCs w:val="22"/>
              </w:rPr>
            </w:pPr>
            <w:r w:rsidRPr="001607E7">
              <w:rPr>
                <w:rStyle w:val="info"/>
                <w:rFonts w:asciiTheme="minorHAnsi" w:hAnsiTheme="minorHAnsi"/>
                <w:sz w:val="22"/>
                <w:szCs w:val="22"/>
              </w:rPr>
              <w:t xml:space="preserve">The </w:t>
            </w:r>
            <w:proofErr w:type="spellStart"/>
            <w:r w:rsidRPr="001607E7">
              <w:rPr>
                <w:rStyle w:val="info"/>
                <w:rFonts w:asciiTheme="minorHAnsi" w:hAnsiTheme="minorHAnsi"/>
                <w:sz w:val="22"/>
                <w:szCs w:val="22"/>
              </w:rPr>
              <w:t>Curiculum</w:t>
            </w:r>
            <w:proofErr w:type="spellEnd"/>
            <w:r w:rsidRPr="001607E7">
              <w:rPr>
                <w:rStyle w:val="info"/>
                <w:rFonts w:asciiTheme="minorHAnsi" w:hAnsiTheme="minorHAnsi"/>
                <w:sz w:val="22"/>
                <w:szCs w:val="22"/>
              </w:rPr>
              <w:t xml:space="preserve"> Center for Family and Consumer Sciences</w:t>
            </w:r>
            <w:r w:rsidRPr="001607E7">
              <w:rPr>
                <w:rFonts w:asciiTheme="minorHAnsi" w:hAnsiTheme="minorHAnsi"/>
                <w:sz w:val="22"/>
                <w:szCs w:val="22"/>
              </w:rPr>
              <w:br/>
            </w:r>
            <w:r w:rsidRPr="001607E7">
              <w:rPr>
                <w:rStyle w:val="info"/>
                <w:rFonts w:asciiTheme="minorHAnsi" w:hAnsiTheme="minorHAnsi"/>
                <w:sz w:val="22"/>
                <w:szCs w:val="22"/>
              </w:rPr>
              <w:t>LUBBOCK, TX, THE CURICULUM CENTER FOR FAMILY AND CONSUMER SCIENCES, 2009.</w:t>
            </w:r>
            <w:r w:rsidRPr="001607E7">
              <w:rPr>
                <w:rFonts w:asciiTheme="minorHAnsi" w:hAnsiTheme="minorHAnsi"/>
                <w:sz w:val="22"/>
                <w:szCs w:val="22"/>
              </w:rPr>
              <w:br/>
              <w:t>KIT — Packet provides topic background for the teacher; then each lesson takes the teacher step-by-step through activities. Additional information is provided for essential questions, skill focus, objectives and outcomes, assessments, resources, and related FCCLA programs. Lessons guide students to an in-depth understanding of credit and what it involves. Lessons include: Credit – What Do You Know</w:t>
            </w:r>
            <w:proofErr w:type="gramStart"/>
            <w:r w:rsidRPr="001607E7">
              <w:rPr>
                <w:rFonts w:asciiTheme="minorHAnsi" w:hAnsiTheme="minorHAnsi"/>
                <w:sz w:val="22"/>
                <w:szCs w:val="22"/>
              </w:rPr>
              <w:t>?;</w:t>
            </w:r>
            <w:proofErr w:type="gramEnd"/>
            <w:r w:rsidRPr="001607E7">
              <w:rPr>
                <w:rFonts w:asciiTheme="minorHAnsi" w:hAnsiTheme="minorHAnsi"/>
                <w:sz w:val="22"/>
                <w:szCs w:val="22"/>
              </w:rPr>
              <w:t xml:space="preserve"> Why Use Credit?; Getting Credit – Are You Worthy?; What’s the Score and Why Does It Matter?; Credit – What Does It Cost?; Minimum or Maximum; Credit – More Than You Can Afford; Drowning in Debt; Identity Theft; The Game of Credit. </w:t>
            </w:r>
          </w:p>
          <w:p w:rsidR="001607E7" w:rsidRPr="001607E7" w:rsidRDefault="001607E7" w:rsidP="001607E7">
            <w:pPr>
              <w:spacing w:after="0" w:line="240" w:lineRule="auto"/>
              <w:rPr>
                <w:rFonts w:asciiTheme="minorHAnsi" w:hAnsiTheme="minorHAnsi"/>
                <w:b/>
              </w:rPr>
            </w:pPr>
          </w:p>
          <w:p w:rsidR="001607E7" w:rsidRPr="001607E7" w:rsidRDefault="001607E7" w:rsidP="001607E7">
            <w:pPr>
              <w:pStyle w:val="Heading1"/>
              <w:spacing w:before="0" w:beforeAutospacing="0" w:after="0" w:afterAutospacing="0"/>
              <w:rPr>
                <w:rFonts w:asciiTheme="minorHAnsi" w:hAnsiTheme="minorHAnsi"/>
                <w:sz w:val="22"/>
                <w:szCs w:val="22"/>
              </w:rPr>
            </w:pPr>
            <w:r w:rsidRPr="001607E7">
              <w:rPr>
                <w:rFonts w:asciiTheme="minorHAnsi" w:hAnsiTheme="minorHAnsi"/>
                <w:sz w:val="22"/>
                <w:szCs w:val="22"/>
              </w:rPr>
              <w:t>FCS VIDEO 187</w:t>
            </w:r>
            <w:r>
              <w:rPr>
                <w:rFonts w:asciiTheme="minorHAnsi" w:hAnsiTheme="minorHAnsi"/>
                <w:sz w:val="22"/>
                <w:szCs w:val="22"/>
              </w:rPr>
              <w:t xml:space="preserve"> - </w:t>
            </w:r>
            <w:bookmarkStart w:id="0" w:name="_GoBack"/>
            <w:bookmarkEnd w:id="0"/>
            <w:r w:rsidRPr="001607E7">
              <w:rPr>
                <w:rFonts w:asciiTheme="minorHAnsi" w:hAnsiTheme="minorHAnsi"/>
                <w:sz w:val="22"/>
                <w:szCs w:val="22"/>
              </w:rPr>
              <w:t>Credit Card Cautions</w:t>
            </w:r>
          </w:p>
          <w:p w:rsidR="001607E7" w:rsidRPr="001607E7" w:rsidRDefault="001607E7" w:rsidP="001607E7">
            <w:pPr>
              <w:pStyle w:val="NormalWeb"/>
              <w:spacing w:before="0" w:beforeAutospacing="0" w:after="0" w:afterAutospacing="0"/>
            </w:pPr>
            <w:r w:rsidRPr="001607E7">
              <w:rPr>
                <w:rStyle w:val="info"/>
                <w:rFonts w:asciiTheme="minorHAnsi" w:hAnsiTheme="minorHAnsi"/>
                <w:sz w:val="22"/>
                <w:szCs w:val="22"/>
              </w:rPr>
              <w:t>Meridian Education Corp</w:t>
            </w:r>
            <w:proofErr w:type="gramStart"/>
            <w:r w:rsidRPr="001607E7">
              <w:rPr>
                <w:rStyle w:val="info"/>
                <w:rFonts w:asciiTheme="minorHAnsi" w:hAnsiTheme="minorHAnsi"/>
                <w:sz w:val="22"/>
                <w:szCs w:val="22"/>
              </w:rPr>
              <w:t>.</w:t>
            </w:r>
            <w:proofErr w:type="gramEnd"/>
            <w:r w:rsidRPr="001607E7">
              <w:rPr>
                <w:rFonts w:asciiTheme="minorHAnsi" w:hAnsiTheme="minorHAnsi"/>
                <w:sz w:val="22"/>
                <w:szCs w:val="22"/>
              </w:rPr>
              <w:br/>
            </w:r>
            <w:r w:rsidRPr="001607E7">
              <w:rPr>
                <w:rStyle w:val="info"/>
                <w:rFonts w:asciiTheme="minorHAnsi" w:hAnsiTheme="minorHAnsi"/>
                <w:sz w:val="22"/>
                <w:szCs w:val="22"/>
              </w:rPr>
              <w:t>BLOOMINGTON, IL, MERIDIAN EDUCATION CORP., 2000.</w:t>
            </w:r>
            <w:r w:rsidRPr="001607E7">
              <w:rPr>
                <w:rFonts w:asciiTheme="minorHAnsi" w:hAnsiTheme="minorHAnsi"/>
                <w:sz w:val="22"/>
                <w:szCs w:val="22"/>
              </w:rPr>
              <w:br/>
              <w:t>VIDEO — An overview on how credit cards work. Guides teens and young adults on card safety, purchase decisions, rates, and finance charges. Tells stories of credit card users and abusers. Informs credit card users on how and where to get help. 30 minutes</w:t>
            </w:r>
          </w:p>
        </w:tc>
      </w:tr>
    </w:tbl>
    <w:p w:rsidR="00A7258A" w:rsidRPr="00323BA3" w:rsidRDefault="00A7258A" w:rsidP="00A7258A">
      <w:pPr>
        <w:rPr>
          <w:color w:val="FF0000"/>
        </w:rPr>
      </w:pPr>
    </w:p>
    <w:sectPr w:rsidR="00A7258A"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6D" w:rsidRDefault="007F746D" w:rsidP="00FD5A4D">
      <w:pPr>
        <w:spacing w:after="0" w:line="240" w:lineRule="auto"/>
      </w:pPr>
      <w:r>
        <w:separator/>
      </w:r>
    </w:p>
  </w:endnote>
  <w:endnote w:type="continuationSeparator" w:id="0">
    <w:p w:rsidR="007F746D" w:rsidRDefault="007F746D" w:rsidP="00FD5A4D">
      <w:pPr>
        <w:spacing w:after="0" w:line="240" w:lineRule="auto"/>
      </w:pPr>
      <w:r>
        <w:continuationSeparator/>
      </w:r>
    </w:p>
  </w:endnote>
  <w:endnote w:type="continuationNotice" w:id="1">
    <w:p w:rsidR="007F746D" w:rsidRDefault="007F7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40713C">
      <w:rPr>
        <w:b/>
        <w:sz w:val="24"/>
        <w:szCs w:val="24"/>
      </w:rPr>
      <w:fldChar w:fldCharType="begin"/>
    </w:r>
    <w:r>
      <w:rPr>
        <w:b/>
      </w:rPr>
      <w:instrText xml:space="preserve"> PAGE </w:instrText>
    </w:r>
    <w:r w:rsidR="0040713C">
      <w:rPr>
        <w:b/>
        <w:sz w:val="24"/>
        <w:szCs w:val="24"/>
      </w:rPr>
      <w:fldChar w:fldCharType="separate"/>
    </w:r>
    <w:r w:rsidR="001607E7">
      <w:rPr>
        <w:b/>
        <w:noProof/>
      </w:rPr>
      <w:t>1</w:t>
    </w:r>
    <w:r w:rsidR="0040713C">
      <w:rPr>
        <w:b/>
        <w:sz w:val="24"/>
        <w:szCs w:val="24"/>
      </w:rPr>
      <w:fldChar w:fldCharType="end"/>
    </w:r>
    <w:r>
      <w:t xml:space="preserve"> of </w:t>
    </w:r>
    <w:r w:rsidR="0040713C">
      <w:rPr>
        <w:b/>
        <w:sz w:val="24"/>
        <w:szCs w:val="24"/>
      </w:rPr>
      <w:fldChar w:fldCharType="begin"/>
    </w:r>
    <w:r>
      <w:rPr>
        <w:b/>
      </w:rPr>
      <w:instrText xml:space="preserve"> NUMPAGES  </w:instrText>
    </w:r>
    <w:r w:rsidR="0040713C">
      <w:rPr>
        <w:b/>
        <w:sz w:val="24"/>
        <w:szCs w:val="24"/>
      </w:rPr>
      <w:fldChar w:fldCharType="separate"/>
    </w:r>
    <w:r w:rsidR="001607E7">
      <w:rPr>
        <w:b/>
        <w:noProof/>
      </w:rPr>
      <w:t>7</w:t>
    </w:r>
    <w:r w:rsidR="0040713C">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6D" w:rsidRDefault="007F746D" w:rsidP="00FD5A4D">
      <w:pPr>
        <w:spacing w:after="0" w:line="240" w:lineRule="auto"/>
      </w:pPr>
      <w:r>
        <w:separator/>
      </w:r>
    </w:p>
  </w:footnote>
  <w:footnote w:type="continuationSeparator" w:id="0">
    <w:p w:rsidR="007F746D" w:rsidRDefault="007F746D" w:rsidP="00FD5A4D">
      <w:pPr>
        <w:spacing w:after="0" w:line="240" w:lineRule="auto"/>
      </w:pPr>
      <w:r>
        <w:continuationSeparator/>
      </w:r>
    </w:p>
  </w:footnote>
  <w:footnote w:type="continuationNotice" w:id="1">
    <w:p w:rsidR="007F746D" w:rsidRDefault="007F746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F42212">
      <w:t>11-12/Credit</w:t>
    </w:r>
    <w:r>
      <w:tab/>
    </w:r>
    <w:r>
      <w:tab/>
      <w:t xml:space="preserve"> Course Code: 034303</w:t>
    </w:r>
    <w:r w:rsidR="00F42212" w:rsidRPr="00F42212">
      <w:t xml:space="preserve"> </w:t>
    </w:r>
    <w:r w:rsidR="00F42212">
      <w:tab/>
    </w:r>
    <w:r w:rsidR="00F42212">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7"/>
  </w:num>
  <w:num w:numId="4">
    <w:abstractNumId w:val="8"/>
  </w:num>
  <w:num w:numId="5">
    <w:abstractNumId w:val="13"/>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4"/>
  </w:num>
  <w:num w:numId="15">
    <w:abstractNumId w:val="11"/>
  </w:num>
  <w:num w:numId="16">
    <w:abstractNumId w:val="18"/>
  </w:num>
  <w:num w:numId="17">
    <w:abstractNumId w:val="15"/>
  </w:num>
  <w:num w:numId="18">
    <w:abstractNumId w:val="22"/>
  </w:num>
  <w:num w:numId="19">
    <w:abstractNumId w:val="16"/>
  </w:num>
  <w:num w:numId="20">
    <w:abstractNumId w:val="19"/>
  </w:num>
  <w:num w:numId="21">
    <w:abstractNumId w:val="12"/>
  </w:num>
  <w:num w:numId="22">
    <w:abstractNumId w:val="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24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0FB4"/>
    <w:rsid w:val="000344D9"/>
    <w:rsid w:val="00045EDC"/>
    <w:rsid w:val="00052E6E"/>
    <w:rsid w:val="000553C2"/>
    <w:rsid w:val="00075C23"/>
    <w:rsid w:val="000A2EE2"/>
    <w:rsid w:val="000B1A54"/>
    <w:rsid w:val="000E2AB8"/>
    <w:rsid w:val="000F12AC"/>
    <w:rsid w:val="000F24CF"/>
    <w:rsid w:val="000F47EE"/>
    <w:rsid w:val="0012219B"/>
    <w:rsid w:val="001270A2"/>
    <w:rsid w:val="0013604E"/>
    <w:rsid w:val="001367C0"/>
    <w:rsid w:val="0015225E"/>
    <w:rsid w:val="001522D0"/>
    <w:rsid w:val="001607E7"/>
    <w:rsid w:val="00161DB0"/>
    <w:rsid w:val="001731D1"/>
    <w:rsid w:val="001732CC"/>
    <w:rsid w:val="001B1672"/>
    <w:rsid w:val="001B3773"/>
    <w:rsid w:val="001C64E7"/>
    <w:rsid w:val="001F2F1A"/>
    <w:rsid w:val="001F5F00"/>
    <w:rsid w:val="0020289B"/>
    <w:rsid w:val="00211DB5"/>
    <w:rsid w:val="00215B8B"/>
    <w:rsid w:val="00223F54"/>
    <w:rsid w:val="002316F3"/>
    <w:rsid w:val="00233170"/>
    <w:rsid w:val="00254338"/>
    <w:rsid w:val="00261911"/>
    <w:rsid w:val="00286FAE"/>
    <w:rsid w:val="002B01A5"/>
    <w:rsid w:val="002C16F9"/>
    <w:rsid w:val="002E53DE"/>
    <w:rsid w:val="00321BC1"/>
    <w:rsid w:val="00323492"/>
    <w:rsid w:val="00323BA3"/>
    <w:rsid w:val="00342621"/>
    <w:rsid w:val="00355765"/>
    <w:rsid w:val="00357947"/>
    <w:rsid w:val="00366003"/>
    <w:rsid w:val="00391632"/>
    <w:rsid w:val="003A7E69"/>
    <w:rsid w:val="003B76EF"/>
    <w:rsid w:val="003F192D"/>
    <w:rsid w:val="003F1F66"/>
    <w:rsid w:val="0040713C"/>
    <w:rsid w:val="00426731"/>
    <w:rsid w:val="004633F6"/>
    <w:rsid w:val="00467E84"/>
    <w:rsid w:val="004871C5"/>
    <w:rsid w:val="004A65ED"/>
    <w:rsid w:val="004C1FB5"/>
    <w:rsid w:val="004C5EC1"/>
    <w:rsid w:val="004E48C1"/>
    <w:rsid w:val="00514FC1"/>
    <w:rsid w:val="00522002"/>
    <w:rsid w:val="00522C5E"/>
    <w:rsid w:val="00526777"/>
    <w:rsid w:val="00546F05"/>
    <w:rsid w:val="00550488"/>
    <w:rsid w:val="00574E3C"/>
    <w:rsid w:val="005940E9"/>
    <w:rsid w:val="005D5AA1"/>
    <w:rsid w:val="00607AF8"/>
    <w:rsid w:val="00614D34"/>
    <w:rsid w:val="00614FCC"/>
    <w:rsid w:val="00621267"/>
    <w:rsid w:val="00632B74"/>
    <w:rsid w:val="006471BB"/>
    <w:rsid w:val="006569A4"/>
    <w:rsid w:val="00695161"/>
    <w:rsid w:val="006C59A6"/>
    <w:rsid w:val="006D49F4"/>
    <w:rsid w:val="006E2402"/>
    <w:rsid w:val="006E7A3D"/>
    <w:rsid w:val="00703F58"/>
    <w:rsid w:val="0072740F"/>
    <w:rsid w:val="00730E5C"/>
    <w:rsid w:val="0073478C"/>
    <w:rsid w:val="00744491"/>
    <w:rsid w:val="00745103"/>
    <w:rsid w:val="00751B9E"/>
    <w:rsid w:val="00757F29"/>
    <w:rsid w:val="00760708"/>
    <w:rsid w:val="00787783"/>
    <w:rsid w:val="007900B4"/>
    <w:rsid w:val="007927E1"/>
    <w:rsid w:val="007A4E95"/>
    <w:rsid w:val="007F746D"/>
    <w:rsid w:val="008057B5"/>
    <w:rsid w:val="00820990"/>
    <w:rsid w:val="008322A8"/>
    <w:rsid w:val="00845D03"/>
    <w:rsid w:val="00861894"/>
    <w:rsid w:val="0086478D"/>
    <w:rsid w:val="008A2281"/>
    <w:rsid w:val="008B1BC2"/>
    <w:rsid w:val="008B5FD1"/>
    <w:rsid w:val="008B675E"/>
    <w:rsid w:val="008B69A1"/>
    <w:rsid w:val="008D6425"/>
    <w:rsid w:val="008E66A3"/>
    <w:rsid w:val="008E758B"/>
    <w:rsid w:val="008F2814"/>
    <w:rsid w:val="00917334"/>
    <w:rsid w:val="0094250B"/>
    <w:rsid w:val="009505D0"/>
    <w:rsid w:val="009619C6"/>
    <w:rsid w:val="0096525E"/>
    <w:rsid w:val="009835DA"/>
    <w:rsid w:val="00991AA1"/>
    <w:rsid w:val="00995209"/>
    <w:rsid w:val="009C1453"/>
    <w:rsid w:val="009C2B9E"/>
    <w:rsid w:val="009C6619"/>
    <w:rsid w:val="009D2716"/>
    <w:rsid w:val="00A1494A"/>
    <w:rsid w:val="00A15631"/>
    <w:rsid w:val="00A3081B"/>
    <w:rsid w:val="00A33DF8"/>
    <w:rsid w:val="00A44E74"/>
    <w:rsid w:val="00A5341D"/>
    <w:rsid w:val="00A5553E"/>
    <w:rsid w:val="00A63519"/>
    <w:rsid w:val="00A7258A"/>
    <w:rsid w:val="00A74923"/>
    <w:rsid w:val="00A82678"/>
    <w:rsid w:val="00AA195E"/>
    <w:rsid w:val="00AC243F"/>
    <w:rsid w:val="00AF5891"/>
    <w:rsid w:val="00B05472"/>
    <w:rsid w:val="00B05A7F"/>
    <w:rsid w:val="00B13A4E"/>
    <w:rsid w:val="00B14E2C"/>
    <w:rsid w:val="00B425B2"/>
    <w:rsid w:val="00B52FD3"/>
    <w:rsid w:val="00B60CF4"/>
    <w:rsid w:val="00BB21C0"/>
    <w:rsid w:val="00BB7AD7"/>
    <w:rsid w:val="00BC09A6"/>
    <w:rsid w:val="00BC4316"/>
    <w:rsid w:val="00BC4C46"/>
    <w:rsid w:val="00C10270"/>
    <w:rsid w:val="00C107D5"/>
    <w:rsid w:val="00C131A8"/>
    <w:rsid w:val="00C15E0C"/>
    <w:rsid w:val="00C303BA"/>
    <w:rsid w:val="00C4419E"/>
    <w:rsid w:val="00C44E14"/>
    <w:rsid w:val="00C70F0A"/>
    <w:rsid w:val="00C71FB7"/>
    <w:rsid w:val="00CA4F10"/>
    <w:rsid w:val="00CC2865"/>
    <w:rsid w:val="00CD3B25"/>
    <w:rsid w:val="00CD43AD"/>
    <w:rsid w:val="00CE3449"/>
    <w:rsid w:val="00D01C5F"/>
    <w:rsid w:val="00D12505"/>
    <w:rsid w:val="00D2305C"/>
    <w:rsid w:val="00D2514B"/>
    <w:rsid w:val="00D2622A"/>
    <w:rsid w:val="00D35DED"/>
    <w:rsid w:val="00D43CF4"/>
    <w:rsid w:val="00D56C18"/>
    <w:rsid w:val="00D57E50"/>
    <w:rsid w:val="00D63C85"/>
    <w:rsid w:val="00D778E5"/>
    <w:rsid w:val="00D94E35"/>
    <w:rsid w:val="00DC5E54"/>
    <w:rsid w:val="00DD40DF"/>
    <w:rsid w:val="00E215AA"/>
    <w:rsid w:val="00E36D72"/>
    <w:rsid w:val="00E372C1"/>
    <w:rsid w:val="00E55D0C"/>
    <w:rsid w:val="00E5640C"/>
    <w:rsid w:val="00E63270"/>
    <w:rsid w:val="00E7591B"/>
    <w:rsid w:val="00E82EFB"/>
    <w:rsid w:val="00E86730"/>
    <w:rsid w:val="00EB36CA"/>
    <w:rsid w:val="00EF2BFC"/>
    <w:rsid w:val="00F0292C"/>
    <w:rsid w:val="00F072CD"/>
    <w:rsid w:val="00F16D75"/>
    <w:rsid w:val="00F21393"/>
    <w:rsid w:val="00F25111"/>
    <w:rsid w:val="00F42212"/>
    <w:rsid w:val="00F65B3E"/>
    <w:rsid w:val="00F815CD"/>
    <w:rsid w:val="00F95A46"/>
    <w:rsid w:val="00F96AE3"/>
    <w:rsid w:val="00FA08B5"/>
    <w:rsid w:val="00FD5A4D"/>
    <w:rsid w:val="00FF3844"/>
    <w:rsid w:val="00FF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607E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607E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1607E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607E7"/>
    <w:rPr>
      <w:rFonts w:ascii="Times New Roman" w:eastAsia="Times New Roman" w:hAnsi="Times New Roman"/>
      <w:b/>
      <w:bCs/>
      <w:sz w:val="36"/>
      <w:szCs w:val="36"/>
      <w:lang w:eastAsia="zh-CN"/>
    </w:rPr>
  </w:style>
  <w:style w:type="paragraph" w:styleId="NormalWeb">
    <w:name w:val="Normal (Web)"/>
    <w:basedOn w:val="Normal"/>
    <w:uiPriority w:val="99"/>
    <w:unhideWhenUsed/>
    <w:rsid w:val="001607E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60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709">
      <w:bodyDiv w:val="1"/>
      <w:marLeft w:val="0"/>
      <w:marRight w:val="0"/>
      <w:marTop w:val="0"/>
      <w:marBottom w:val="0"/>
      <w:divBdr>
        <w:top w:val="none" w:sz="0" w:space="0" w:color="auto"/>
        <w:left w:val="none" w:sz="0" w:space="0" w:color="auto"/>
        <w:bottom w:val="none" w:sz="0" w:space="0" w:color="auto"/>
        <w:right w:val="none" w:sz="0" w:space="0" w:color="auto"/>
      </w:divBdr>
      <w:divsChild>
        <w:div w:id="373194727">
          <w:marLeft w:val="0"/>
          <w:marRight w:val="0"/>
          <w:marTop w:val="0"/>
          <w:marBottom w:val="0"/>
          <w:divBdr>
            <w:top w:val="none" w:sz="0" w:space="0" w:color="auto"/>
            <w:left w:val="none" w:sz="0" w:space="0" w:color="auto"/>
            <w:bottom w:val="none" w:sz="0" w:space="0" w:color="auto"/>
            <w:right w:val="none" w:sz="0" w:space="0" w:color="auto"/>
          </w:divBdr>
          <w:divsChild>
            <w:div w:id="10696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3901">
      <w:bodyDiv w:val="1"/>
      <w:marLeft w:val="0"/>
      <w:marRight w:val="0"/>
      <w:marTop w:val="0"/>
      <w:marBottom w:val="0"/>
      <w:divBdr>
        <w:top w:val="none" w:sz="0" w:space="0" w:color="auto"/>
        <w:left w:val="none" w:sz="0" w:space="0" w:color="auto"/>
        <w:bottom w:val="none" w:sz="0" w:space="0" w:color="auto"/>
        <w:right w:val="none" w:sz="0" w:space="0" w:color="auto"/>
      </w:divBdr>
      <w:divsChild>
        <w:div w:id="536241719">
          <w:marLeft w:val="0"/>
          <w:marRight w:val="0"/>
          <w:marTop w:val="0"/>
          <w:marBottom w:val="0"/>
          <w:divBdr>
            <w:top w:val="none" w:sz="0" w:space="0" w:color="auto"/>
            <w:left w:val="none" w:sz="0" w:space="0" w:color="auto"/>
            <w:bottom w:val="none" w:sz="0" w:space="0" w:color="auto"/>
            <w:right w:val="none" w:sz="0" w:space="0" w:color="auto"/>
          </w:divBdr>
          <w:divsChild>
            <w:div w:id="7553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3570">
      <w:bodyDiv w:val="1"/>
      <w:marLeft w:val="0"/>
      <w:marRight w:val="0"/>
      <w:marTop w:val="0"/>
      <w:marBottom w:val="0"/>
      <w:divBdr>
        <w:top w:val="none" w:sz="0" w:space="0" w:color="auto"/>
        <w:left w:val="none" w:sz="0" w:space="0" w:color="auto"/>
        <w:bottom w:val="none" w:sz="0" w:space="0" w:color="auto"/>
        <w:right w:val="none" w:sz="0" w:space="0" w:color="auto"/>
      </w:divBdr>
      <w:divsChild>
        <w:div w:id="1771704518">
          <w:marLeft w:val="0"/>
          <w:marRight w:val="0"/>
          <w:marTop w:val="0"/>
          <w:marBottom w:val="0"/>
          <w:divBdr>
            <w:top w:val="none" w:sz="0" w:space="0" w:color="auto"/>
            <w:left w:val="none" w:sz="0" w:space="0" w:color="auto"/>
            <w:bottom w:val="none" w:sz="0" w:space="0" w:color="auto"/>
            <w:right w:val="none" w:sz="0" w:space="0" w:color="auto"/>
          </w:divBdr>
          <w:divsChild>
            <w:div w:id="20085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620">
      <w:bodyDiv w:val="1"/>
      <w:marLeft w:val="0"/>
      <w:marRight w:val="0"/>
      <w:marTop w:val="0"/>
      <w:marBottom w:val="0"/>
      <w:divBdr>
        <w:top w:val="none" w:sz="0" w:space="0" w:color="auto"/>
        <w:left w:val="none" w:sz="0" w:space="0" w:color="auto"/>
        <w:bottom w:val="none" w:sz="0" w:space="0" w:color="auto"/>
        <w:right w:val="none" w:sz="0" w:space="0" w:color="auto"/>
      </w:divBdr>
      <w:divsChild>
        <w:div w:id="1651057013">
          <w:marLeft w:val="0"/>
          <w:marRight w:val="0"/>
          <w:marTop w:val="0"/>
          <w:marBottom w:val="0"/>
          <w:divBdr>
            <w:top w:val="none" w:sz="0" w:space="0" w:color="auto"/>
            <w:left w:val="none" w:sz="0" w:space="0" w:color="auto"/>
            <w:bottom w:val="none" w:sz="0" w:space="0" w:color="auto"/>
            <w:right w:val="none" w:sz="0" w:space="0" w:color="auto"/>
          </w:divBdr>
          <w:divsChild>
            <w:div w:id="8028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6476">
      <w:bodyDiv w:val="1"/>
      <w:marLeft w:val="0"/>
      <w:marRight w:val="0"/>
      <w:marTop w:val="0"/>
      <w:marBottom w:val="0"/>
      <w:divBdr>
        <w:top w:val="none" w:sz="0" w:space="0" w:color="auto"/>
        <w:left w:val="none" w:sz="0" w:space="0" w:color="auto"/>
        <w:bottom w:val="none" w:sz="0" w:space="0" w:color="auto"/>
        <w:right w:val="none" w:sz="0" w:space="0" w:color="auto"/>
      </w:divBdr>
      <w:divsChild>
        <w:div w:id="918907378">
          <w:marLeft w:val="0"/>
          <w:marRight w:val="0"/>
          <w:marTop w:val="0"/>
          <w:marBottom w:val="0"/>
          <w:divBdr>
            <w:top w:val="none" w:sz="0" w:space="0" w:color="auto"/>
            <w:left w:val="none" w:sz="0" w:space="0" w:color="auto"/>
            <w:bottom w:val="none" w:sz="0" w:space="0" w:color="auto"/>
            <w:right w:val="none" w:sz="0" w:space="0" w:color="auto"/>
          </w:divBdr>
          <w:divsChild>
            <w:div w:id="9140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4994">
      <w:bodyDiv w:val="1"/>
      <w:marLeft w:val="0"/>
      <w:marRight w:val="0"/>
      <w:marTop w:val="0"/>
      <w:marBottom w:val="0"/>
      <w:divBdr>
        <w:top w:val="none" w:sz="0" w:space="0" w:color="auto"/>
        <w:left w:val="none" w:sz="0" w:space="0" w:color="auto"/>
        <w:bottom w:val="none" w:sz="0" w:space="0" w:color="auto"/>
        <w:right w:val="none" w:sz="0" w:space="0" w:color="auto"/>
      </w:divBdr>
      <w:divsChild>
        <w:div w:id="2085948574">
          <w:marLeft w:val="0"/>
          <w:marRight w:val="0"/>
          <w:marTop w:val="0"/>
          <w:marBottom w:val="0"/>
          <w:divBdr>
            <w:top w:val="none" w:sz="0" w:space="0" w:color="auto"/>
            <w:left w:val="none" w:sz="0" w:space="0" w:color="auto"/>
            <w:bottom w:val="none" w:sz="0" w:space="0" w:color="auto"/>
            <w:right w:val="none" w:sz="0" w:space="0" w:color="auto"/>
          </w:divBdr>
          <w:divsChild>
            <w:div w:id="2818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2183">
      <w:bodyDiv w:val="1"/>
      <w:marLeft w:val="0"/>
      <w:marRight w:val="0"/>
      <w:marTop w:val="0"/>
      <w:marBottom w:val="0"/>
      <w:divBdr>
        <w:top w:val="none" w:sz="0" w:space="0" w:color="auto"/>
        <w:left w:val="none" w:sz="0" w:space="0" w:color="auto"/>
        <w:bottom w:val="none" w:sz="0" w:space="0" w:color="auto"/>
        <w:right w:val="none" w:sz="0" w:space="0" w:color="auto"/>
      </w:divBdr>
      <w:divsChild>
        <w:div w:id="640428420">
          <w:marLeft w:val="0"/>
          <w:marRight w:val="0"/>
          <w:marTop w:val="0"/>
          <w:marBottom w:val="0"/>
          <w:divBdr>
            <w:top w:val="none" w:sz="0" w:space="0" w:color="auto"/>
            <w:left w:val="none" w:sz="0" w:space="0" w:color="auto"/>
            <w:bottom w:val="none" w:sz="0" w:space="0" w:color="auto"/>
            <w:right w:val="none" w:sz="0" w:space="0" w:color="auto"/>
          </w:divBdr>
          <w:divsChild>
            <w:div w:id="1807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9562">
      <w:bodyDiv w:val="1"/>
      <w:marLeft w:val="0"/>
      <w:marRight w:val="0"/>
      <w:marTop w:val="0"/>
      <w:marBottom w:val="0"/>
      <w:divBdr>
        <w:top w:val="none" w:sz="0" w:space="0" w:color="auto"/>
        <w:left w:val="none" w:sz="0" w:space="0" w:color="auto"/>
        <w:bottom w:val="none" w:sz="0" w:space="0" w:color="auto"/>
        <w:right w:val="none" w:sz="0" w:space="0" w:color="auto"/>
      </w:divBdr>
      <w:divsChild>
        <w:div w:id="1389109749">
          <w:marLeft w:val="0"/>
          <w:marRight w:val="0"/>
          <w:marTop w:val="0"/>
          <w:marBottom w:val="0"/>
          <w:divBdr>
            <w:top w:val="none" w:sz="0" w:space="0" w:color="auto"/>
            <w:left w:val="none" w:sz="0" w:space="0" w:color="auto"/>
            <w:bottom w:val="none" w:sz="0" w:space="0" w:color="auto"/>
            <w:right w:val="none" w:sz="0" w:space="0" w:color="auto"/>
          </w:divBdr>
          <w:divsChild>
            <w:div w:id="14410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1192">
      <w:bodyDiv w:val="1"/>
      <w:marLeft w:val="0"/>
      <w:marRight w:val="0"/>
      <w:marTop w:val="0"/>
      <w:marBottom w:val="0"/>
      <w:divBdr>
        <w:top w:val="none" w:sz="0" w:space="0" w:color="auto"/>
        <w:left w:val="none" w:sz="0" w:space="0" w:color="auto"/>
        <w:bottom w:val="none" w:sz="0" w:space="0" w:color="auto"/>
        <w:right w:val="none" w:sz="0" w:space="0" w:color="auto"/>
      </w:divBdr>
      <w:divsChild>
        <w:div w:id="1044333978">
          <w:marLeft w:val="0"/>
          <w:marRight w:val="0"/>
          <w:marTop w:val="0"/>
          <w:marBottom w:val="0"/>
          <w:divBdr>
            <w:top w:val="none" w:sz="0" w:space="0" w:color="auto"/>
            <w:left w:val="none" w:sz="0" w:space="0" w:color="auto"/>
            <w:bottom w:val="none" w:sz="0" w:space="0" w:color="auto"/>
            <w:right w:val="none" w:sz="0" w:space="0" w:color="auto"/>
          </w:divBdr>
          <w:divsChild>
            <w:div w:id="1409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820">
      <w:bodyDiv w:val="1"/>
      <w:marLeft w:val="0"/>
      <w:marRight w:val="0"/>
      <w:marTop w:val="0"/>
      <w:marBottom w:val="0"/>
      <w:divBdr>
        <w:top w:val="none" w:sz="0" w:space="0" w:color="auto"/>
        <w:left w:val="none" w:sz="0" w:space="0" w:color="auto"/>
        <w:bottom w:val="none" w:sz="0" w:space="0" w:color="auto"/>
        <w:right w:val="none" w:sz="0" w:space="0" w:color="auto"/>
      </w:divBdr>
      <w:divsChild>
        <w:div w:id="928856493">
          <w:marLeft w:val="0"/>
          <w:marRight w:val="0"/>
          <w:marTop w:val="0"/>
          <w:marBottom w:val="0"/>
          <w:divBdr>
            <w:top w:val="none" w:sz="0" w:space="0" w:color="auto"/>
            <w:left w:val="none" w:sz="0" w:space="0" w:color="auto"/>
            <w:bottom w:val="none" w:sz="0" w:space="0" w:color="auto"/>
            <w:right w:val="none" w:sz="0" w:space="0" w:color="auto"/>
          </w:divBdr>
          <w:divsChild>
            <w:div w:id="1633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4924">
      <w:bodyDiv w:val="1"/>
      <w:marLeft w:val="0"/>
      <w:marRight w:val="0"/>
      <w:marTop w:val="0"/>
      <w:marBottom w:val="0"/>
      <w:divBdr>
        <w:top w:val="none" w:sz="0" w:space="0" w:color="auto"/>
        <w:left w:val="none" w:sz="0" w:space="0" w:color="auto"/>
        <w:bottom w:val="none" w:sz="0" w:space="0" w:color="auto"/>
        <w:right w:val="none" w:sz="0" w:space="0" w:color="auto"/>
      </w:divBdr>
      <w:divsChild>
        <w:div w:id="1525093587">
          <w:marLeft w:val="0"/>
          <w:marRight w:val="0"/>
          <w:marTop w:val="0"/>
          <w:marBottom w:val="0"/>
          <w:divBdr>
            <w:top w:val="none" w:sz="0" w:space="0" w:color="auto"/>
            <w:left w:val="none" w:sz="0" w:space="0" w:color="auto"/>
            <w:bottom w:val="none" w:sz="0" w:space="0" w:color="auto"/>
            <w:right w:val="none" w:sz="0" w:space="0" w:color="auto"/>
          </w:divBdr>
          <w:divsChild>
            <w:div w:id="5466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2134">
      <w:bodyDiv w:val="1"/>
      <w:marLeft w:val="0"/>
      <w:marRight w:val="0"/>
      <w:marTop w:val="0"/>
      <w:marBottom w:val="0"/>
      <w:divBdr>
        <w:top w:val="none" w:sz="0" w:space="0" w:color="auto"/>
        <w:left w:val="none" w:sz="0" w:space="0" w:color="auto"/>
        <w:bottom w:val="none" w:sz="0" w:space="0" w:color="auto"/>
        <w:right w:val="none" w:sz="0" w:space="0" w:color="auto"/>
      </w:divBdr>
      <w:divsChild>
        <w:div w:id="19934608">
          <w:marLeft w:val="0"/>
          <w:marRight w:val="0"/>
          <w:marTop w:val="0"/>
          <w:marBottom w:val="0"/>
          <w:divBdr>
            <w:top w:val="none" w:sz="0" w:space="0" w:color="auto"/>
            <w:left w:val="none" w:sz="0" w:space="0" w:color="auto"/>
            <w:bottom w:val="none" w:sz="0" w:space="0" w:color="auto"/>
            <w:right w:val="none" w:sz="0" w:space="0" w:color="auto"/>
          </w:divBdr>
          <w:divsChild>
            <w:div w:id="1228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7834">
      <w:bodyDiv w:val="1"/>
      <w:marLeft w:val="0"/>
      <w:marRight w:val="0"/>
      <w:marTop w:val="0"/>
      <w:marBottom w:val="0"/>
      <w:divBdr>
        <w:top w:val="none" w:sz="0" w:space="0" w:color="auto"/>
        <w:left w:val="none" w:sz="0" w:space="0" w:color="auto"/>
        <w:bottom w:val="none" w:sz="0" w:space="0" w:color="auto"/>
        <w:right w:val="none" w:sz="0" w:space="0" w:color="auto"/>
      </w:divBdr>
      <w:divsChild>
        <w:div w:id="1319767144">
          <w:marLeft w:val="0"/>
          <w:marRight w:val="0"/>
          <w:marTop w:val="0"/>
          <w:marBottom w:val="0"/>
          <w:divBdr>
            <w:top w:val="none" w:sz="0" w:space="0" w:color="auto"/>
            <w:left w:val="none" w:sz="0" w:space="0" w:color="auto"/>
            <w:bottom w:val="none" w:sz="0" w:space="0" w:color="auto"/>
            <w:right w:val="none" w:sz="0" w:space="0" w:color="auto"/>
          </w:divBdr>
          <w:divsChild>
            <w:div w:id="1622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CF4D8E-67AF-4F45-9536-9D667A17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2013-04-12T22:43:00Z</cp:lastPrinted>
  <dcterms:created xsi:type="dcterms:W3CDTF">2013-04-15T13:35:00Z</dcterms:created>
  <dcterms:modified xsi:type="dcterms:W3CDTF">2013-06-24T16:15:00Z</dcterms:modified>
</cp:coreProperties>
</file>