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892" w:rsidRDefault="00F03A3F" w:rsidP="002B4892">
      <w:pPr>
        <w:spacing w:after="0"/>
        <w:jc w:val="center"/>
      </w:pPr>
      <w:bookmarkStart w:id="0" w:name="_GoBack"/>
      <w:bookmarkEnd w:id="0"/>
      <w:r>
        <w:t>Renting or Owning a Home</w:t>
      </w:r>
    </w:p>
    <w:p w:rsidR="002B4892" w:rsidRDefault="002B4892" w:rsidP="002B4892">
      <w:pPr>
        <w:spacing w:after="0"/>
        <w:jc w:val="center"/>
      </w:pPr>
      <w:r>
        <w:t>Worksheet</w:t>
      </w:r>
    </w:p>
    <w:p w:rsidR="002B4892" w:rsidRDefault="002B4892" w:rsidP="002B4892">
      <w:pPr>
        <w:spacing w:after="0"/>
        <w:jc w:val="center"/>
      </w:pPr>
    </w:p>
    <w:p w:rsidR="002B4892" w:rsidRDefault="002B4892" w:rsidP="002B4892">
      <w:pPr>
        <w:spacing w:after="0"/>
      </w:pPr>
      <w:r w:rsidRPr="0021384A">
        <w:rPr>
          <w:b/>
        </w:rPr>
        <w:t>DIRECTIONS</w:t>
      </w:r>
      <w:r>
        <w:t xml:space="preserve">:  </w:t>
      </w:r>
      <w:r w:rsidR="00966B90">
        <w:t xml:space="preserve">Fill in the table below.  Then use the </w:t>
      </w:r>
      <w:r w:rsidR="002B3528">
        <w:t>information</w:t>
      </w:r>
      <w:r w:rsidR="00966B90">
        <w:t xml:space="preserve"> to answer the questions below.</w:t>
      </w:r>
    </w:p>
    <w:p w:rsidR="002B4892" w:rsidRDefault="002B4892" w:rsidP="002B4892">
      <w:pPr>
        <w:spacing w:after="0"/>
      </w:pPr>
    </w:p>
    <w:tbl>
      <w:tblPr>
        <w:tblStyle w:val="TableGrid"/>
        <w:tblW w:w="0" w:type="auto"/>
        <w:tblLook w:val="04A0" w:firstRow="1" w:lastRow="0" w:firstColumn="1" w:lastColumn="0" w:noHBand="0" w:noVBand="1"/>
      </w:tblPr>
      <w:tblGrid>
        <w:gridCol w:w="4788"/>
        <w:gridCol w:w="4788"/>
      </w:tblGrid>
      <w:tr w:rsidR="00966B90" w:rsidTr="007A4070">
        <w:tc>
          <w:tcPr>
            <w:tcW w:w="4788" w:type="dxa"/>
            <w:shd w:val="clear" w:color="auto" w:fill="808080" w:themeFill="background1" w:themeFillShade="80"/>
          </w:tcPr>
          <w:p w:rsidR="00966B90" w:rsidRPr="0021384A" w:rsidRDefault="002B3528" w:rsidP="002B4892">
            <w:pPr>
              <w:jc w:val="center"/>
              <w:rPr>
                <w:b/>
                <w:color w:val="FFFFFF" w:themeColor="background1"/>
              </w:rPr>
            </w:pPr>
            <w:r>
              <w:rPr>
                <w:b/>
                <w:color w:val="FFFFFF" w:themeColor="background1"/>
              </w:rPr>
              <w:t>Landlord’s Responsibilities</w:t>
            </w:r>
          </w:p>
        </w:tc>
        <w:tc>
          <w:tcPr>
            <w:tcW w:w="4788" w:type="dxa"/>
            <w:shd w:val="clear" w:color="auto" w:fill="808080" w:themeFill="background1" w:themeFillShade="80"/>
          </w:tcPr>
          <w:p w:rsidR="00966B90" w:rsidRPr="0021384A" w:rsidRDefault="002B3528" w:rsidP="002B4892">
            <w:pPr>
              <w:jc w:val="center"/>
              <w:rPr>
                <w:b/>
                <w:color w:val="FFFFFF" w:themeColor="background1"/>
              </w:rPr>
            </w:pPr>
            <w:r>
              <w:rPr>
                <w:b/>
                <w:color w:val="FFFFFF" w:themeColor="background1"/>
              </w:rPr>
              <w:t>Tenant’s Responsibilities</w:t>
            </w:r>
          </w:p>
        </w:tc>
      </w:tr>
      <w:tr w:rsidR="002B4892" w:rsidTr="003E1FDA">
        <w:tc>
          <w:tcPr>
            <w:tcW w:w="4788" w:type="dxa"/>
            <w:shd w:val="clear" w:color="auto" w:fill="FFFFFF" w:themeFill="background1"/>
          </w:tcPr>
          <w:p w:rsidR="002B4892" w:rsidRDefault="002B4892" w:rsidP="00966B90">
            <w:pPr>
              <w:jc w:val="center"/>
              <w:rPr>
                <w:color w:val="000000" w:themeColor="text1"/>
              </w:rPr>
            </w:pPr>
          </w:p>
          <w:p w:rsidR="00966B90" w:rsidRDefault="00966B90" w:rsidP="00966B90">
            <w:pPr>
              <w:jc w:val="center"/>
              <w:rPr>
                <w:color w:val="000000" w:themeColor="text1"/>
              </w:rPr>
            </w:pPr>
          </w:p>
          <w:p w:rsidR="002B3528" w:rsidRDefault="002B3528" w:rsidP="00966B90">
            <w:pPr>
              <w:jc w:val="center"/>
              <w:rPr>
                <w:color w:val="000000" w:themeColor="text1"/>
              </w:rPr>
            </w:pPr>
          </w:p>
        </w:tc>
        <w:tc>
          <w:tcPr>
            <w:tcW w:w="4788" w:type="dxa"/>
            <w:shd w:val="clear" w:color="auto" w:fill="FFFFFF" w:themeFill="background1"/>
          </w:tcPr>
          <w:p w:rsidR="002B4892" w:rsidRPr="002B4892" w:rsidRDefault="002B4892" w:rsidP="002B4892">
            <w:pPr>
              <w:jc w:val="center"/>
              <w:rPr>
                <w:color w:val="000000" w:themeColor="text1"/>
              </w:rPr>
            </w:pPr>
          </w:p>
        </w:tc>
      </w:tr>
      <w:tr w:rsidR="00966B90" w:rsidTr="003E1FDA">
        <w:tc>
          <w:tcPr>
            <w:tcW w:w="4788" w:type="dxa"/>
            <w:shd w:val="clear" w:color="auto" w:fill="FFFFFF" w:themeFill="background1"/>
          </w:tcPr>
          <w:p w:rsidR="00966B90" w:rsidRDefault="00966B90" w:rsidP="00966B90">
            <w:pPr>
              <w:jc w:val="center"/>
              <w:rPr>
                <w:color w:val="000000" w:themeColor="text1"/>
              </w:rPr>
            </w:pPr>
          </w:p>
          <w:p w:rsidR="00966B90" w:rsidRDefault="00966B90" w:rsidP="00966B90">
            <w:pPr>
              <w:jc w:val="center"/>
              <w:rPr>
                <w:color w:val="000000" w:themeColor="text1"/>
              </w:rPr>
            </w:pPr>
          </w:p>
          <w:p w:rsidR="00966B90" w:rsidRDefault="00966B90" w:rsidP="00966B90">
            <w:pPr>
              <w:jc w:val="center"/>
              <w:rPr>
                <w:color w:val="000000" w:themeColor="text1"/>
              </w:rPr>
            </w:pPr>
          </w:p>
        </w:tc>
        <w:tc>
          <w:tcPr>
            <w:tcW w:w="4788" w:type="dxa"/>
            <w:shd w:val="clear" w:color="auto" w:fill="FFFFFF" w:themeFill="background1"/>
          </w:tcPr>
          <w:p w:rsidR="00966B90" w:rsidRPr="002B4892" w:rsidRDefault="00966B90" w:rsidP="002B4892">
            <w:pPr>
              <w:jc w:val="center"/>
              <w:rPr>
                <w:color w:val="000000" w:themeColor="text1"/>
              </w:rPr>
            </w:pPr>
          </w:p>
        </w:tc>
      </w:tr>
      <w:tr w:rsidR="00966B90" w:rsidTr="003E1FDA">
        <w:tc>
          <w:tcPr>
            <w:tcW w:w="4788" w:type="dxa"/>
            <w:shd w:val="clear" w:color="auto" w:fill="FFFFFF" w:themeFill="background1"/>
          </w:tcPr>
          <w:p w:rsidR="00966B90" w:rsidRDefault="00966B90" w:rsidP="00966B90">
            <w:pPr>
              <w:jc w:val="center"/>
              <w:rPr>
                <w:color w:val="000000" w:themeColor="text1"/>
              </w:rPr>
            </w:pPr>
          </w:p>
          <w:p w:rsidR="00966B90" w:rsidRDefault="00966B90" w:rsidP="00966B90">
            <w:pPr>
              <w:jc w:val="center"/>
              <w:rPr>
                <w:color w:val="000000" w:themeColor="text1"/>
              </w:rPr>
            </w:pPr>
          </w:p>
          <w:p w:rsidR="00966B90" w:rsidRDefault="00966B90" w:rsidP="00966B90">
            <w:pPr>
              <w:jc w:val="center"/>
              <w:rPr>
                <w:color w:val="000000" w:themeColor="text1"/>
              </w:rPr>
            </w:pPr>
          </w:p>
        </w:tc>
        <w:tc>
          <w:tcPr>
            <w:tcW w:w="4788" w:type="dxa"/>
            <w:shd w:val="clear" w:color="auto" w:fill="FFFFFF" w:themeFill="background1"/>
          </w:tcPr>
          <w:p w:rsidR="00966B90" w:rsidRPr="002B4892" w:rsidRDefault="00966B90" w:rsidP="002B4892">
            <w:pPr>
              <w:jc w:val="center"/>
              <w:rPr>
                <w:color w:val="000000" w:themeColor="text1"/>
              </w:rPr>
            </w:pPr>
          </w:p>
        </w:tc>
      </w:tr>
    </w:tbl>
    <w:p w:rsidR="002B4892" w:rsidRDefault="002B4892" w:rsidP="002B4892">
      <w:pPr>
        <w:spacing w:after="0"/>
      </w:pPr>
    </w:p>
    <w:p w:rsidR="00966B90" w:rsidRDefault="002B3528" w:rsidP="00966B90">
      <w:pPr>
        <w:pStyle w:val="ListParagraph"/>
        <w:numPr>
          <w:ilvl w:val="0"/>
          <w:numId w:val="1"/>
        </w:numPr>
        <w:spacing w:after="0"/>
      </w:pPr>
      <w:r>
        <w:t>Most landlords require security deposits from a tenant. The deposit is held until completion of the lease and returned to the tenant if no damage has occurred to the property. Do you think this is fair to both the landlord and the tenant</w:t>
      </w:r>
      <w:r w:rsidR="00966B90">
        <w:t>?</w:t>
      </w:r>
      <w:r>
        <w:t xml:space="preserve"> Explain your answer.</w:t>
      </w:r>
    </w:p>
    <w:p w:rsidR="00587E9E" w:rsidRDefault="006B6EE3" w:rsidP="00966B90">
      <w:pPr>
        <w:pStyle w:val="ListParagraph"/>
        <w:spacing w:after="0"/>
      </w:pPr>
      <w:r>
        <w:t>__________________________________________________________________________________________________________________________________________________________________________________________________________________________________________</w:t>
      </w:r>
    </w:p>
    <w:p w:rsidR="00966B90" w:rsidRDefault="00966B90" w:rsidP="00966B90">
      <w:pPr>
        <w:pStyle w:val="ListParagraph"/>
        <w:spacing w:after="0"/>
      </w:pPr>
    </w:p>
    <w:p w:rsidR="002B4892" w:rsidRDefault="002B3528" w:rsidP="00966B90">
      <w:pPr>
        <w:pStyle w:val="ListParagraph"/>
        <w:numPr>
          <w:ilvl w:val="0"/>
          <w:numId w:val="1"/>
        </w:numPr>
        <w:spacing w:after="0"/>
      </w:pPr>
      <w:r>
        <w:t>Why is it important to have a formal lease agreement in writing</w:t>
      </w:r>
      <w:r w:rsidR="00966B90">
        <w:t>?</w:t>
      </w:r>
    </w:p>
    <w:p w:rsidR="00966B90" w:rsidRPr="00587E9E" w:rsidRDefault="006B6EE3" w:rsidP="00966B90">
      <w:pPr>
        <w:pStyle w:val="ListParagraph"/>
        <w:spacing w:after="0"/>
        <w:rPr>
          <w:b/>
          <w:u w:val="single"/>
        </w:rPr>
      </w:pPr>
      <w:r>
        <w:t>__________________________________________________________________________________________________________________________________________________________________________________________________________________________________________</w:t>
      </w:r>
    </w:p>
    <w:p w:rsidR="007A4070" w:rsidRDefault="007A4070" w:rsidP="007A4070">
      <w:pPr>
        <w:spacing w:after="0"/>
      </w:pPr>
    </w:p>
    <w:p w:rsidR="007A4070" w:rsidRDefault="002B3528" w:rsidP="007A4070">
      <w:pPr>
        <w:pStyle w:val="ListParagraph"/>
        <w:numPr>
          <w:ilvl w:val="0"/>
          <w:numId w:val="1"/>
        </w:numPr>
        <w:spacing w:after="0"/>
      </w:pPr>
      <w:r>
        <w:t>A landlord has stipulated in a lease that the tenant will be responsible for the financial costs of repairing any excessive waste or damage to the property. Do think this is fair to both tenant and landlord? Explain your answer.</w:t>
      </w:r>
    </w:p>
    <w:p w:rsidR="00A072A1" w:rsidRDefault="00A072A1" w:rsidP="00A072A1">
      <w:pPr>
        <w:pStyle w:val="ListParagraph"/>
        <w:spacing w:after="0"/>
      </w:pPr>
      <w:r>
        <w:t>__________________________________________________________________________________________________________________________________________________________________________________________________________________________________________</w:t>
      </w:r>
    </w:p>
    <w:p w:rsidR="00A072A1" w:rsidRDefault="00A072A1" w:rsidP="00A072A1">
      <w:pPr>
        <w:pStyle w:val="ListParagraph"/>
        <w:spacing w:after="0"/>
      </w:pPr>
    </w:p>
    <w:p w:rsidR="002B3528" w:rsidRDefault="002B3528" w:rsidP="007A4070">
      <w:pPr>
        <w:pStyle w:val="ListParagraph"/>
        <w:numPr>
          <w:ilvl w:val="0"/>
          <w:numId w:val="1"/>
        </w:numPr>
        <w:spacing w:after="0"/>
      </w:pPr>
      <w:r>
        <w:t>You have told your landlord of maintenance problems, and the landlord has not responded. In some states</w:t>
      </w:r>
      <w:r w:rsidR="00A072A1">
        <w:t>, it is legal for you to correct the problems at your own expense and deduct the amount from the rent. Do you think this is fair? Explain your answer.</w:t>
      </w:r>
      <w:r>
        <w:t xml:space="preserve"> </w:t>
      </w:r>
    </w:p>
    <w:p w:rsidR="00B1206C" w:rsidRDefault="006B6EE3" w:rsidP="000937A4">
      <w:pPr>
        <w:pStyle w:val="ListParagraph"/>
        <w:spacing w:after="0"/>
      </w:pPr>
      <w:r>
        <w:t>__________________________________________________________________________________________________________________________________________________________________________________________________________________________________________</w:t>
      </w:r>
    </w:p>
    <w:p w:rsidR="006B6EE3" w:rsidRPr="00DA3600" w:rsidRDefault="006B6EE3" w:rsidP="00DA3600">
      <w:pPr>
        <w:spacing w:after="0"/>
        <w:rPr>
          <w:b/>
          <w:u w:val="single"/>
        </w:rPr>
      </w:pPr>
    </w:p>
    <w:p w:rsidR="006B6EE3" w:rsidRDefault="006B6EE3" w:rsidP="006B6EE3">
      <w:pPr>
        <w:spacing w:after="0"/>
      </w:pPr>
      <w:r>
        <w:rPr>
          <w:b/>
        </w:rPr>
        <w:lastRenderedPageBreak/>
        <w:t>DIRECTIONS</w:t>
      </w:r>
      <w:r>
        <w:t xml:space="preserve">:  </w:t>
      </w:r>
      <w:r w:rsidR="00A072A1">
        <w:t>At the end of each statement, write in the type of co-ownership that corresponds with that statement.  Some answers may be used more than once.</w:t>
      </w:r>
      <w:r>
        <w:t xml:space="preserve"> </w:t>
      </w:r>
    </w:p>
    <w:p w:rsidR="006B6EE3" w:rsidRDefault="006B6EE3" w:rsidP="006B6EE3">
      <w:pPr>
        <w:spacing w:after="0"/>
      </w:pPr>
    </w:p>
    <w:p w:rsidR="00A072A1" w:rsidRDefault="00A072A1" w:rsidP="00F03A3F">
      <w:pPr>
        <w:pStyle w:val="ListParagraph"/>
        <w:numPr>
          <w:ilvl w:val="0"/>
          <w:numId w:val="3"/>
        </w:numPr>
        <w:spacing w:after="0"/>
      </w:pPr>
      <w:r>
        <w:t>A property is acquired by the personal effects of wither spouse during marriage. By law, it belongs to both spouses equally _______________________________________________.</w:t>
      </w:r>
      <w:r w:rsidR="006B6EE3">
        <w:t xml:space="preserve"> </w:t>
      </w:r>
    </w:p>
    <w:p w:rsidR="00A072A1" w:rsidRDefault="00A072A1" w:rsidP="00F03A3F">
      <w:pPr>
        <w:pStyle w:val="ListParagraph"/>
        <w:numPr>
          <w:ilvl w:val="0"/>
          <w:numId w:val="3"/>
        </w:numPr>
        <w:spacing w:after="0"/>
      </w:pPr>
      <w:r>
        <w:t>Each owner’s share goes to his or her heirs upon death ____________________________.</w:t>
      </w:r>
      <w:r w:rsidR="006B6EE3">
        <w:t xml:space="preserve"> </w:t>
      </w:r>
    </w:p>
    <w:p w:rsidR="006B6EE3" w:rsidRDefault="00A072A1" w:rsidP="00F03A3F">
      <w:pPr>
        <w:pStyle w:val="ListParagraph"/>
        <w:numPr>
          <w:ilvl w:val="0"/>
          <w:numId w:val="3"/>
        </w:numPr>
        <w:spacing w:after="0"/>
      </w:pPr>
      <w:r>
        <w:t>Each owner’s shares goes to the surviving co-owner upon death _____________________.</w:t>
      </w:r>
      <w:r w:rsidR="006B6EE3">
        <w:t xml:space="preserve"> </w:t>
      </w:r>
    </w:p>
    <w:p w:rsidR="00A072A1" w:rsidRDefault="00A072A1" w:rsidP="00F03A3F">
      <w:pPr>
        <w:pStyle w:val="ListParagraph"/>
        <w:numPr>
          <w:ilvl w:val="0"/>
          <w:numId w:val="3"/>
        </w:numPr>
        <w:spacing w:after="0"/>
      </w:pPr>
      <w:r>
        <w:t>Partners have the right to use the property only for partnership purposes __________________________________________________________________________.</w:t>
      </w:r>
      <w:r w:rsidR="006B6EE3">
        <w:t xml:space="preserve"> </w:t>
      </w:r>
    </w:p>
    <w:p w:rsidR="00DA3600" w:rsidRDefault="00A072A1" w:rsidP="00F03A3F">
      <w:pPr>
        <w:pStyle w:val="ListParagraph"/>
        <w:numPr>
          <w:ilvl w:val="0"/>
          <w:numId w:val="3"/>
        </w:numPr>
        <w:spacing w:after="0"/>
      </w:pPr>
      <w:r>
        <w:t>This property is held by husband and wife, who have an equal right to the property. Each owns</w:t>
      </w:r>
      <w:r w:rsidR="00DA3600">
        <w:t xml:space="preserve"> the entire property, which neither can transfer without the other’s consent.</w:t>
      </w:r>
      <w:r w:rsidR="006B6EE3">
        <w:t xml:space="preserve"> ______________________________________________________________________________</w:t>
      </w:r>
    </w:p>
    <w:p w:rsidR="006B6EE3" w:rsidRDefault="00DA3600" w:rsidP="00F03A3F">
      <w:pPr>
        <w:pStyle w:val="ListParagraph"/>
        <w:numPr>
          <w:ilvl w:val="0"/>
          <w:numId w:val="3"/>
        </w:numPr>
        <w:spacing w:after="0"/>
      </w:pPr>
      <w:r>
        <w:t>An owner may deed away ownership interest without permission of the other owner</w:t>
      </w:r>
      <w:r w:rsidR="006B6EE3">
        <w:t xml:space="preserve"> ____________________________________________________________________________________________________________________________________________________________</w:t>
      </w:r>
    </w:p>
    <w:p w:rsidR="006B6EE3" w:rsidRDefault="00DA3600" w:rsidP="00F03A3F">
      <w:pPr>
        <w:pStyle w:val="ListParagraph"/>
        <w:numPr>
          <w:ilvl w:val="0"/>
          <w:numId w:val="3"/>
        </w:numPr>
        <w:spacing w:after="0"/>
      </w:pPr>
      <w:r>
        <w:t>If a partner dies, the heirs inherit an interest in the partnership but not the specific real property</w:t>
      </w:r>
      <w:r w:rsidR="006B6EE3">
        <w:t xml:space="preserve"> ______________________________________________________________________________</w:t>
      </w:r>
    </w:p>
    <w:p w:rsidR="006B6EE3" w:rsidRDefault="00DA3600" w:rsidP="00DA3600">
      <w:pPr>
        <w:pStyle w:val="ListParagraph"/>
        <w:numPr>
          <w:ilvl w:val="0"/>
          <w:numId w:val="3"/>
        </w:numPr>
        <w:spacing w:after="0"/>
      </w:pPr>
      <w:r>
        <w:t>Only nine states recognize this type of co-ownership</w:t>
      </w:r>
      <w:r w:rsidR="006B6EE3">
        <w:t xml:space="preserve"> ______________________________________________________________________________</w:t>
      </w:r>
    </w:p>
    <w:p w:rsidR="006B6EE3" w:rsidRDefault="006B6EE3" w:rsidP="00DA3600">
      <w:pPr>
        <w:pStyle w:val="ListParagraph"/>
        <w:spacing w:after="0"/>
      </w:pPr>
    </w:p>
    <w:p w:rsidR="005469B7" w:rsidRDefault="00DA3600" w:rsidP="006B6EE3">
      <w:r w:rsidRPr="00F03A3F">
        <w:rPr>
          <w:b/>
        </w:rPr>
        <w:t>DIRECTIONS:</w:t>
      </w:r>
      <w:r>
        <w:t xml:space="preserve"> </w:t>
      </w:r>
      <w:r w:rsidR="00F03A3F">
        <w:t xml:space="preserve"> </w:t>
      </w:r>
      <w:r>
        <w:t>If the statement is true, circle the letter T. If the statement is false, circle the letter F and write the correct version on the lines provided.</w:t>
      </w:r>
    </w:p>
    <w:p w:rsidR="00DA3600" w:rsidRDefault="00DA3600" w:rsidP="00DA3600">
      <w:pPr>
        <w:spacing w:after="0"/>
      </w:pPr>
      <w:r>
        <w:t>1.  Ownership for real property can be lost by adverse possession.</w:t>
      </w:r>
      <w:r>
        <w:tab/>
      </w:r>
      <w:r>
        <w:tab/>
      </w:r>
      <w:r w:rsidR="00F03A3F">
        <w:tab/>
      </w:r>
      <w:r w:rsidRPr="00DA3600">
        <w:rPr>
          <w:b/>
        </w:rPr>
        <w:t>T</w:t>
      </w:r>
      <w:r w:rsidRPr="00DA3600">
        <w:rPr>
          <w:b/>
        </w:rPr>
        <w:tab/>
        <w:t>F</w:t>
      </w:r>
    </w:p>
    <w:p w:rsidR="00DA3600" w:rsidRDefault="00DA3600" w:rsidP="00DA3600">
      <w:pPr>
        <w:spacing w:after="0"/>
      </w:pPr>
      <w:r>
        <w:t>___________________________________________________________________________________________________________________________________________</w:t>
      </w:r>
      <w:r w:rsidR="00F03A3F">
        <w:t>_______________________________</w:t>
      </w:r>
    </w:p>
    <w:p w:rsidR="00DA3600" w:rsidRDefault="00DA3600" w:rsidP="00DA3600">
      <w:pPr>
        <w:spacing w:after="0"/>
        <w:rPr>
          <w:b/>
        </w:rPr>
      </w:pPr>
      <w:r>
        <w:t>2.  A lien is an irrevocable right to the limited use of another’s land.</w:t>
      </w:r>
      <w:r>
        <w:tab/>
      </w:r>
      <w:r>
        <w:tab/>
      </w:r>
      <w:r w:rsidR="00F03A3F">
        <w:tab/>
      </w:r>
      <w:r w:rsidRPr="00DA3600">
        <w:rPr>
          <w:b/>
        </w:rPr>
        <w:t>T</w:t>
      </w:r>
      <w:r w:rsidRPr="00DA3600">
        <w:rPr>
          <w:b/>
        </w:rPr>
        <w:tab/>
        <w:t>F</w:t>
      </w:r>
    </w:p>
    <w:p w:rsidR="00DA3600" w:rsidRPr="00F03A3F" w:rsidRDefault="00DA3600" w:rsidP="00DA3600">
      <w:pPr>
        <w:spacing w:after="0"/>
        <w:rPr>
          <w:b/>
        </w:rPr>
      </w:pPr>
      <w:r>
        <w:rPr>
          <w:b/>
        </w:rPr>
        <w:t>__________________________________________________________________________________________________________________________________________________________________________</w:t>
      </w:r>
    </w:p>
    <w:p w:rsidR="00DA3600" w:rsidRPr="00F03A3F" w:rsidRDefault="00DA3600" w:rsidP="00DA3600">
      <w:pPr>
        <w:spacing w:after="0"/>
        <w:rPr>
          <w:b/>
        </w:rPr>
      </w:pPr>
      <w:r>
        <w:t>3.  A general warranty deed provides the grantee with no protection against</w:t>
      </w:r>
      <w:r>
        <w:tab/>
      </w:r>
      <w:r w:rsidR="00F03A3F">
        <w:tab/>
      </w:r>
      <w:r w:rsidRPr="00F03A3F">
        <w:rPr>
          <w:b/>
        </w:rPr>
        <w:t>T</w:t>
      </w:r>
      <w:r w:rsidRPr="00F03A3F">
        <w:rPr>
          <w:b/>
        </w:rPr>
        <w:tab/>
        <w:t>F</w:t>
      </w:r>
    </w:p>
    <w:p w:rsidR="00DA3600" w:rsidRDefault="00F03A3F" w:rsidP="00DA3600">
      <w:pPr>
        <w:spacing w:after="0"/>
      </w:pPr>
      <w:r>
        <w:t xml:space="preserve">      </w:t>
      </w:r>
      <w:proofErr w:type="gramStart"/>
      <w:r>
        <w:t>a</w:t>
      </w:r>
      <w:proofErr w:type="gramEnd"/>
      <w:r w:rsidR="00DA3600">
        <w:t xml:space="preserve"> faulty title.</w:t>
      </w:r>
    </w:p>
    <w:p w:rsidR="00DA3600" w:rsidRDefault="00F03A3F" w:rsidP="00DA3600">
      <w:pPr>
        <w:spacing w:after="0"/>
      </w:pPr>
      <w:r>
        <w:t>_</w:t>
      </w:r>
      <w:r w:rsidR="00DA3600">
        <w:t>______________________________________________________________________________________________________________________________________________________________________</w:t>
      </w:r>
      <w:r>
        <w:t>___</w:t>
      </w:r>
    </w:p>
    <w:p w:rsidR="00DA3600" w:rsidRDefault="00DA3600" w:rsidP="00DA3600">
      <w:pPr>
        <w:spacing w:after="0"/>
      </w:pPr>
      <w:r>
        <w:t xml:space="preserve">4.  </w:t>
      </w:r>
      <w:r w:rsidR="00F03A3F">
        <w:t>Eminent domain is the right of the government to take private land for</w:t>
      </w:r>
      <w:r w:rsidR="00F03A3F">
        <w:tab/>
      </w:r>
      <w:r w:rsidR="00F03A3F">
        <w:tab/>
      </w:r>
      <w:r w:rsidR="00F03A3F" w:rsidRPr="00F03A3F">
        <w:rPr>
          <w:b/>
        </w:rPr>
        <w:t>T</w:t>
      </w:r>
      <w:r w:rsidR="00F03A3F" w:rsidRPr="00F03A3F">
        <w:rPr>
          <w:b/>
        </w:rPr>
        <w:tab/>
        <w:t>F</w:t>
      </w:r>
    </w:p>
    <w:p w:rsidR="00F03A3F" w:rsidRDefault="00F03A3F" w:rsidP="00DA3600">
      <w:pPr>
        <w:spacing w:after="0"/>
      </w:pPr>
      <w:r>
        <w:t xml:space="preserve">     </w:t>
      </w:r>
      <w:proofErr w:type="gramStart"/>
      <w:r>
        <w:t>a</w:t>
      </w:r>
      <w:proofErr w:type="gramEnd"/>
      <w:r>
        <w:t xml:space="preserve"> public purpose.</w:t>
      </w:r>
    </w:p>
    <w:p w:rsidR="00F03A3F" w:rsidRDefault="00F03A3F" w:rsidP="00DA3600">
      <w:pPr>
        <w:spacing w:after="0"/>
      </w:pPr>
      <w:r>
        <w:t>__________________________________________________________________________________________________________________________________________________________________________</w:t>
      </w:r>
    </w:p>
    <w:p w:rsidR="00F03A3F" w:rsidRPr="00F03A3F" w:rsidRDefault="00F03A3F" w:rsidP="00DA3600">
      <w:pPr>
        <w:spacing w:after="0"/>
        <w:rPr>
          <w:b/>
        </w:rPr>
      </w:pPr>
      <w:r>
        <w:t>5.  A license is a legal claim against another person’s property as security for</w:t>
      </w:r>
      <w:r>
        <w:tab/>
      </w:r>
      <w:r>
        <w:tab/>
      </w:r>
      <w:r w:rsidRPr="00F03A3F">
        <w:rPr>
          <w:b/>
        </w:rPr>
        <w:t>T</w:t>
      </w:r>
      <w:r w:rsidRPr="00F03A3F">
        <w:rPr>
          <w:b/>
        </w:rPr>
        <w:tab/>
        <w:t>F</w:t>
      </w:r>
    </w:p>
    <w:p w:rsidR="00F03A3F" w:rsidRDefault="00F03A3F" w:rsidP="00DA3600">
      <w:pPr>
        <w:spacing w:after="0"/>
      </w:pPr>
      <w:r>
        <w:t>A debt or loan to ensure it will be repaid.</w:t>
      </w:r>
    </w:p>
    <w:p w:rsidR="00F03A3F" w:rsidRDefault="00F03A3F" w:rsidP="00DA3600">
      <w:pPr>
        <w:spacing w:after="0"/>
      </w:pPr>
      <w:r>
        <w:t>__________________________________________________________________________________________________________________________________________________________________________</w:t>
      </w:r>
    </w:p>
    <w:sectPr w:rsidR="00F03A3F" w:rsidSect="000937A4">
      <w:headerReference w:type="default" r:id="rId11"/>
      <w:footerReference w:type="default" r:id="rId12"/>
      <w:pgSz w:w="12240" w:h="15840"/>
      <w:pgMar w:top="72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600" w:rsidRDefault="00DA3600" w:rsidP="00B02DCC">
      <w:pPr>
        <w:spacing w:after="0" w:line="240" w:lineRule="auto"/>
      </w:pPr>
      <w:r>
        <w:separator/>
      </w:r>
    </w:p>
  </w:endnote>
  <w:endnote w:type="continuationSeparator" w:id="0">
    <w:p w:rsidR="00DA3600" w:rsidRDefault="00DA3600" w:rsidP="00B0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2688"/>
      <w:docPartObj>
        <w:docPartGallery w:val="Page Numbers (Bottom of Page)"/>
        <w:docPartUnique/>
      </w:docPartObj>
    </w:sdtPr>
    <w:sdtEndPr/>
    <w:sdtContent>
      <w:sdt>
        <w:sdtPr>
          <w:id w:val="565050523"/>
          <w:docPartObj>
            <w:docPartGallery w:val="Page Numbers (Top of Page)"/>
            <w:docPartUnique/>
          </w:docPartObj>
        </w:sdtPr>
        <w:sdtEndPr/>
        <w:sdtContent>
          <w:p w:rsidR="00DA3600" w:rsidRDefault="00DA3600">
            <w:pPr>
              <w:pStyle w:val="Footer"/>
              <w:jc w:val="right"/>
            </w:pPr>
            <w:r>
              <w:t xml:space="preserve">Page </w:t>
            </w:r>
            <w:r w:rsidR="00334D4A">
              <w:rPr>
                <w:b/>
                <w:sz w:val="24"/>
                <w:szCs w:val="24"/>
              </w:rPr>
              <w:fldChar w:fldCharType="begin"/>
            </w:r>
            <w:r>
              <w:rPr>
                <w:b/>
              </w:rPr>
              <w:instrText xml:space="preserve"> PAGE </w:instrText>
            </w:r>
            <w:r w:rsidR="00334D4A">
              <w:rPr>
                <w:b/>
                <w:sz w:val="24"/>
                <w:szCs w:val="24"/>
              </w:rPr>
              <w:fldChar w:fldCharType="separate"/>
            </w:r>
            <w:r w:rsidR="00C5618C">
              <w:rPr>
                <w:b/>
                <w:noProof/>
              </w:rPr>
              <w:t>1</w:t>
            </w:r>
            <w:r w:rsidR="00334D4A">
              <w:rPr>
                <w:b/>
                <w:sz w:val="24"/>
                <w:szCs w:val="24"/>
              </w:rPr>
              <w:fldChar w:fldCharType="end"/>
            </w:r>
            <w:r>
              <w:t xml:space="preserve"> of </w:t>
            </w:r>
            <w:r w:rsidR="00334D4A">
              <w:rPr>
                <w:b/>
                <w:sz w:val="24"/>
                <w:szCs w:val="24"/>
              </w:rPr>
              <w:fldChar w:fldCharType="begin"/>
            </w:r>
            <w:r>
              <w:rPr>
                <w:b/>
              </w:rPr>
              <w:instrText xml:space="preserve"> NUMPAGES  </w:instrText>
            </w:r>
            <w:r w:rsidR="00334D4A">
              <w:rPr>
                <w:b/>
                <w:sz w:val="24"/>
                <w:szCs w:val="24"/>
              </w:rPr>
              <w:fldChar w:fldCharType="separate"/>
            </w:r>
            <w:r w:rsidR="00C5618C">
              <w:rPr>
                <w:b/>
                <w:noProof/>
              </w:rPr>
              <w:t>2</w:t>
            </w:r>
            <w:r w:rsidR="00334D4A">
              <w:rPr>
                <w:b/>
                <w:sz w:val="24"/>
                <w:szCs w:val="24"/>
              </w:rPr>
              <w:fldChar w:fldCharType="end"/>
            </w:r>
          </w:p>
        </w:sdtContent>
      </w:sdt>
    </w:sdtContent>
  </w:sdt>
  <w:p w:rsidR="00DA3600" w:rsidRDefault="00DA3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600" w:rsidRDefault="00DA3600" w:rsidP="00B02DCC">
      <w:pPr>
        <w:spacing w:after="0" w:line="240" w:lineRule="auto"/>
      </w:pPr>
      <w:r>
        <w:separator/>
      </w:r>
    </w:p>
  </w:footnote>
  <w:footnote w:type="continuationSeparator" w:id="0">
    <w:p w:rsidR="00DA3600" w:rsidRDefault="00DA3600" w:rsidP="00B02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600" w:rsidRDefault="00DA3600">
    <w:pPr>
      <w:pStyle w:val="Header"/>
    </w:pPr>
  </w:p>
  <w:p w:rsidR="00DA3600" w:rsidRDefault="00DA36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90E00"/>
    <w:multiLevelType w:val="hybridMultilevel"/>
    <w:tmpl w:val="84CC2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E80757"/>
    <w:multiLevelType w:val="hybridMultilevel"/>
    <w:tmpl w:val="D41C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2B4892"/>
    <w:rsid w:val="000937A4"/>
    <w:rsid w:val="000C5B01"/>
    <w:rsid w:val="001B45D3"/>
    <w:rsid w:val="001E7B0C"/>
    <w:rsid w:val="0021384A"/>
    <w:rsid w:val="002B3528"/>
    <w:rsid w:val="002B4892"/>
    <w:rsid w:val="002D729F"/>
    <w:rsid w:val="00334D4A"/>
    <w:rsid w:val="003E1FDA"/>
    <w:rsid w:val="005469B7"/>
    <w:rsid w:val="00577BC8"/>
    <w:rsid w:val="00587E9E"/>
    <w:rsid w:val="00616F32"/>
    <w:rsid w:val="006B6EE3"/>
    <w:rsid w:val="007A4070"/>
    <w:rsid w:val="007C15A9"/>
    <w:rsid w:val="007E710C"/>
    <w:rsid w:val="009131AB"/>
    <w:rsid w:val="00963AFB"/>
    <w:rsid w:val="00966B90"/>
    <w:rsid w:val="00A072A1"/>
    <w:rsid w:val="00A525F9"/>
    <w:rsid w:val="00B02DCC"/>
    <w:rsid w:val="00B1206C"/>
    <w:rsid w:val="00C5618C"/>
    <w:rsid w:val="00DA3600"/>
    <w:rsid w:val="00F03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4892"/>
    <w:pPr>
      <w:ind w:left="720"/>
      <w:contextualSpacing/>
    </w:pPr>
  </w:style>
  <w:style w:type="paragraph" w:styleId="Header">
    <w:name w:val="header"/>
    <w:basedOn w:val="Normal"/>
    <w:link w:val="HeaderChar"/>
    <w:uiPriority w:val="99"/>
    <w:unhideWhenUsed/>
    <w:rsid w:val="00B0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DCC"/>
  </w:style>
  <w:style w:type="paragraph" w:styleId="Footer">
    <w:name w:val="footer"/>
    <w:basedOn w:val="Normal"/>
    <w:link w:val="FooterChar"/>
    <w:uiPriority w:val="99"/>
    <w:unhideWhenUsed/>
    <w:rsid w:val="00B0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DCC"/>
  </w:style>
  <w:style w:type="paragraph" w:styleId="BalloonText">
    <w:name w:val="Balloon Text"/>
    <w:basedOn w:val="Normal"/>
    <w:link w:val="BalloonTextChar"/>
    <w:uiPriority w:val="99"/>
    <w:semiHidden/>
    <w:unhideWhenUsed/>
    <w:rsid w:val="007E7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1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32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1115B288689A49B7D1AF22E020C17E" ma:contentTypeVersion="0" ma:contentTypeDescription="Create a new document." ma:contentTypeScope="" ma:versionID="5849ee66106b376f02267134f9836ab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DB98F27-7EFA-437A-B886-396606ADD31D}">
  <ds:schemaRef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 ds:uri="http://purl.org/dc/terms/"/>
    <ds:schemaRef ds:uri="http://schemas.microsoft.com/office/2006/documentManagement/types"/>
  </ds:schemaRefs>
</ds:datastoreItem>
</file>

<file path=customXml/itemProps2.xml><?xml version="1.0" encoding="utf-8"?>
<ds:datastoreItem xmlns:ds="http://schemas.openxmlformats.org/officeDocument/2006/customXml" ds:itemID="{7143D0F0-4E45-4D09-A217-F5D2DA5A9903}">
  <ds:schemaRefs>
    <ds:schemaRef ds:uri="http://schemas.microsoft.com/sharepoint/v3/contenttype/forms"/>
  </ds:schemaRefs>
</ds:datastoreItem>
</file>

<file path=customXml/itemProps3.xml><?xml version="1.0" encoding="utf-8"?>
<ds:datastoreItem xmlns:ds="http://schemas.openxmlformats.org/officeDocument/2006/customXml" ds:itemID="{B4D5269C-CA18-4093-8511-2FE9E18C2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miller.charles</dc:creator>
  <cp:lastModifiedBy>lfischer</cp:lastModifiedBy>
  <cp:revision>2</cp:revision>
  <cp:lastPrinted>2011-10-29T18:00:00Z</cp:lastPrinted>
  <dcterms:created xsi:type="dcterms:W3CDTF">2012-06-28T20:06:00Z</dcterms:created>
  <dcterms:modified xsi:type="dcterms:W3CDTF">2012-06-28T20:06:00Z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0x010100731115B288689A49B7D1AF22E020C17E</vt:lpwstr>
  </property>
</Properties>
</file>