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25D7" w:rsidRPr="00D925D7" w:rsidRDefault="00D925D7" w:rsidP="00D925D7">
      <w:pPr>
        <w:jc w:val="center"/>
        <w:rPr>
          <w:sz w:val="36"/>
        </w:rPr>
      </w:pPr>
      <w:bookmarkStart w:id="0" w:name="_GoBack"/>
      <w:bookmarkEnd w:id="0"/>
      <w:r w:rsidRPr="00D925D7">
        <w:rPr>
          <w:sz w:val="36"/>
        </w:rPr>
        <w:t>DIVORCE IN MISSOURI</w:t>
      </w:r>
      <w:r w:rsidR="00514596">
        <w:rPr>
          <w:sz w:val="36"/>
        </w:rPr>
        <w:t xml:space="preserve"> AND OTHER STATES</w:t>
      </w:r>
    </w:p>
    <w:p w:rsidR="00D925D7" w:rsidRDefault="00D925D7"/>
    <w:p w:rsidR="00514596" w:rsidRDefault="00514596"/>
    <w:p w:rsidR="00514596" w:rsidRDefault="00514596">
      <w:r>
        <w:t>Go to the following website to research information to answer the following questions.</w:t>
      </w:r>
    </w:p>
    <w:p w:rsidR="00514596" w:rsidRDefault="00514596"/>
    <w:p w:rsidR="00514596" w:rsidRDefault="00563E77">
      <w:hyperlink r:id="rId9" w:history="1">
        <w:r w:rsidR="00514596" w:rsidRPr="005738E4">
          <w:rPr>
            <w:rStyle w:val="Hyperlink"/>
          </w:rPr>
          <w:t>http://www.mobar.org/uploadedFiles/Home/Publications/Legal_Resources/Brochures_and_Booklets/Family_Law_Conference/Divorce.pdf</w:t>
        </w:r>
      </w:hyperlink>
    </w:p>
    <w:p w:rsidR="00D925D7" w:rsidRDefault="00D925D7" w:rsidP="00514596">
      <w:pPr>
        <w:pStyle w:val="ListParagraph"/>
        <w:numPr>
          <w:ilvl w:val="0"/>
          <w:numId w:val="1"/>
        </w:numPr>
        <w:spacing w:before="240" w:after="240" w:line="480" w:lineRule="auto"/>
      </w:pPr>
      <w:r>
        <w:t>Define Petitioner:</w:t>
      </w:r>
    </w:p>
    <w:p w:rsidR="00D925D7" w:rsidRDefault="00D925D7" w:rsidP="00514596">
      <w:pPr>
        <w:pStyle w:val="ListParagraph"/>
        <w:numPr>
          <w:ilvl w:val="0"/>
          <w:numId w:val="1"/>
        </w:numPr>
        <w:spacing w:before="240" w:after="240" w:line="480" w:lineRule="auto"/>
      </w:pPr>
      <w:r>
        <w:t>Define Respondent:</w:t>
      </w:r>
    </w:p>
    <w:p w:rsidR="00D925D7" w:rsidRDefault="00D925D7" w:rsidP="00514596">
      <w:pPr>
        <w:pStyle w:val="ListParagraph"/>
        <w:numPr>
          <w:ilvl w:val="0"/>
          <w:numId w:val="1"/>
        </w:numPr>
        <w:spacing w:before="240" w:after="240" w:line="480" w:lineRule="auto"/>
      </w:pPr>
      <w:r>
        <w:t>Do both people have to be citizens of Missouri?</w:t>
      </w:r>
    </w:p>
    <w:p w:rsidR="00D925D7" w:rsidRDefault="00D925D7" w:rsidP="00514596">
      <w:pPr>
        <w:pStyle w:val="ListParagraph"/>
        <w:numPr>
          <w:ilvl w:val="0"/>
          <w:numId w:val="1"/>
        </w:numPr>
        <w:spacing w:before="240" w:after="240" w:line="480" w:lineRule="auto"/>
      </w:pPr>
      <w:r>
        <w:t>How does the court determine child custody?</w:t>
      </w:r>
    </w:p>
    <w:p w:rsidR="00D925D7" w:rsidRDefault="00D925D7" w:rsidP="00514596">
      <w:pPr>
        <w:pStyle w:val="ListParagraph"/>
        <w:numPr>
          <w:ilvl w:val="0"/>
          <w:numId w:val="1"/>
        </w:numPr>
        <w:spacing w:before="240" w:after="240" w:line="480" w:lineRule="auto"/>
      </w:pPr>
      <w:r>
        <w:t>In which court is a divorce case heard?</w:t>
      </w:r>
    </w:p>
    <w:p w:rsidR="00D925D7" w:rsidRDefault="00D925D7" w:rsidP="00514596">
      <w:pPr>
        <w:pStyle w:val="ListParagraph"/>
        <w:numPr>
          <w:ilvl w:val="0"/>
          <w:numId w:val="1"/>
        </w:numPr>
        <w:spacing w:before="240" w:after="240" w:line="480" w:lineRule="auto"/>
      </w:pPr>
      <w:r>
        <w:t>List two factors for determining child support.</w:t>
      </w:r>
    </w:p>
    <w:p w:rsidR="00D925D7" w:rsidRDefault="00D925D7" w:rsidP="00514596">
      <w:pPr>
        <w:pStyle w:val="ListParagraph"/>
        <w:numPr>
          <w:ilvl w:val="0"/>
          <w:numId w:val="1"/>
        </w:numPr>
        <w:spacing w:before="240" w:after="240" w:line="480" w:lineRule="auto"/>
      </w:pPr>
      <w:r>
        <w:t>List two of the factors that determine spousal support.</w:t>
      </w:r>
    </w:p>
    <w:p w:rsidR="00D925D7" w:rsidRDefault="00D925D7" w:rsidP="00514596">
      <w:pPr>
        <w:pStyle w:val="ListParagraph"/>
        <w:numPr>
          <w:ilvl w:val="0"/>
          <w:numId w:val="1"/>
        </w:numPr>
        <w:spacing w:before="240" w:after="240" w:line="480" w:lineRule="auto"/>
      </w:pPr>
      <w:r>
        <w:t>What are the grounds for filing?</w:t>
      </w:r>
    </w:p>
    <w:p w:rsidR="00D925D7" w:rsidRDefault="00D925D7" w:rsidP="00514596">
      <w:pPr>
        <w:pStyle w:val="ListParagraph"/>
        <w:numPr>
          <w:ilvl w:val="0"/>
          <w:numId w:val="1"/>
        </w:numPr>
        <w:spacing w:before="240" w:after="240" w:line="480" w:lineRule="auto"/>
      </w:pPr>
      <w:r>
        <w:t>What kind of state is Missouri for the division of property?</w:t>
      </w:r>
    </w:p>
    <w:p w:rsidR="00D925D7" w:rsidRDefault="00D925D7" w:rsidP="00514596">
      <w:pPr>
        <w:pStyle w:val="ListParagraph"/>
        <w:numPr>
          <w:ilvl w:val="0"/>
          <w:numId w:val="1"/>
        </w:numPr>
        <w:spacing w:before="240" w:after="240" w:line="480" w:lineRule="auto"/>
      </w:pPr>
      <w:r>
        <w:t>When might a court require counseling?</w:t>
      </w:r>
    </w:p>
    <w:p w:rsidR="00D925D7" w:rsidRDefault="00514596">
      <w:r>
        <w:t>Now that you understand Missouri divorce guidelines, choose another state to research the same information. Compare and contrast Missouri and the other states guidelines below.</w:t>
      </w:r>
    </w:p>
    <w:sectPr w:rsidR="00D925D7" w:rsidSect="0017611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65193D"/>
    <w:multiLevelType w:val="hybridMultilevel"/>
    <w:tmpl w:val="F1E8E7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D925D7"/>
    <w:rsid w:val="00176119"/>
    <w:rsid w:val="00183956"/>
    <w:rsid w:val="00194609"/>
    <w:rsid w:val="00197B6C"/>
    <w:rsid w:val="00514596"/>
    <w:rsid w:val="00563E77"/>
    <w:rsid w:val="005D50EB"/>
    <w:rsid w:val="007E4D65"/>
    <w:rsid w:val="00CA7951"/>
    <w:rsid w:val="00D92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611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925D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E4D6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4D6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51459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www.mobar.org/uploadedFiles/Home/Publications/Legal_Resources/Brochures_and_Booklets/Family_Law_Conference/Divorce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1115B288689A49B7D1AF22E020C17E" ma:contentTypeVersion="0" ma:contentTypeDescription="Create a new document." ma:contentTypeScope="" ma:versionID="5849ee66106b376f02267134f9836ab1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B6EA29EA-C0D0-47C9-94D4-80A64282D52E}">
  <ds:schemaRefs>
    <ds:schemaRef ds:uri="http://purl.org/dc/dcmitype/"/>
    <ds:schemaRef ds:uri="http://schemas.microsoft.com/office/2006/metadata/properties"/>
    <ds:schemaRef ds:uri="http://purl.org/dc/elements/1.1/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ABD094D1-D400-423C-8155-C3EDB0B49A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CA1ED7E-944E-4415-9980-CF0CA11575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146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fps</Company>
  <LinksUpToDate>false</LinksUpToDate>
  <CharactersWithSpaces>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gmclachlan</dc:creator>
  <cp:lastModifiedBy>lfischer</cp:lastModifiedBy>
  <cp:revision>2</cp:revision>
  <cp:lastPrinted>2012-02-27T20:49:00Z</cp:lastPrinted>
  <dcterms:created xsi:type="dcterms:W3CDTF">2012-06-29T18:06:00Z</dcterms:created>
  <dcterms:modified xsi:type="dcterms:W3CDTF">2012-06-29T18:06:00Z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0x010100731115B288689A49B7D1AF22E020C17E</vt:lpwstr>
  </property>
</Properties>
</file>