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9"/>
        <w:gridCol w:w="4031"/>
        <w:gridCol w:w="2587"/>
        <w:gridCol w:w="203"/>
        <w:gridCol w:w="828"/>
        <w:gridCol w:w="810"/>
        <w:gridCol w:w="1620"/>
        <w:gridCol w:w="1620"/>
        <w:gridCol w:w="648"/>
        <w:gridCol w:w="23"/>
      </w:tblGrid>
      <w:tr w:rsidR="00DD40DF" w:rsidTr="00405AFE">
        <w:trPr>
          <w:trHeight w:val="457"/>
        </w:trPr>
        <w:tc>
          <w:tcPr>
            <w:tcW w:w="13199" w:type="dxa"/>
            <w:gridSpan w:val="10"/>
          </w:tcPr>
          <w:p w:rsidR="00DD40DF" w:rsidRDefault="008322A8" w:rsidP="00C44E14">
            <w:pPr>
              <w:autoSpaceDE w:val="0"/>
              <w:autoSpaceDN w:val="0"/>
              <w:adjustRightInd w:val="0"/>
              <w:spacing w:after="0" w:line="240" w:lineRule="auto"/>
              <w:rPr>
                <w:rFonts w:cs="Tahoma"/>
                <w:b/>
              </w:rPr>
            </w:pPr>
            <w:r w:rsidRPr="00C44E14">
              <w:rPr>
                <w:rFonts w:cs="Tahoma"/>
                <w:b/>
              </w:rPr>
              <w:t xml:space="preserve">COURSE </w:t>
            </w:r>
            <w:r w:rsidR="00DD40DF" w:rsidRPr="00C44E14">
              <w:rPr>
                <w:rFonts w:cs="Tahoma"/>
                <w:b/>
              </w:rPr>
              <w:t>INTRODUCTION:</w:t>
            </w:r>
          </w:p>
          <w:p w:rsidR="00F25111" w:rsidRPr="00C44E14" w:rsidRDefault="00F25111" w:rsidP="00C44E14">
            <w:pPr>
              <w:autoSpaceDE w:val="0"/>
              <w:autoSpaceDN w:val="0"/>
              <w:adjustRightInd w:val="0"/>
              <w:spacing w:after="0" w:line="240" w:lineRule="auto"/>
              <w:rPr>
                <w:rFonts w:cs="Tahoma"/>
                <w:b/>
              </w:rPr>
            </w:pPr>
          </w:p>
          <w:p w:rsidR="00405AFE" w:rsidRDefault="00405AFE" w:rsidP="00405AFE">
            <w:pPr>
              <w:rPr>
                <w:rFonts w:asciiTheme="minorHAnsi" w:hAnsiTheme="minorHAnsi"/>
              </w:rPr>
            </w:pPr>
            <w:r w:rsidRPr="0050144C">
              <w:rPr>
                <w:rFonts w:asciiTheme="minorHAnsi" w:hAnsiTheme="minorHAnsi"/>
              </w:rPr>
              <w:t>Business Technology</w:t>
            </w:r>
          </w:p>
          <w:p w:rsidR="00405AFE" w:rsidRPr="0050144C" w:rsidRDefault="00405AFE" w:rsidP="00405AFE">
            <w:pPr>
              <w:pStyle w:val="CM110"/>
              <w:spacing w:after="247" w:line="253" w:lineRule="atLeast"/>
              <w:rPr>
                <w:rFonts w:asciiTheme="minorHAnsi" w:hAnsiTheme="minorHAnsi"/>
                <w:color w:val="000000"/>
                <w:sz w:val="22"/>
                <w:szCs w:val="22"/>
              </w:rPr>
            </w:pPr>
            <w:r w:rsidRPr="0050144C">
              <w:rPr>
                <w:rFonts w:asciiTheme="minorHAnsi" w:hAnsiTheme="minorHAnsi"/>
                <w:b/>
                <w:bCs/>
                <w:color w:val="000000"/>
                <w:sz w:val="22"/>
                <w:szCs w:val="22"/>
              </w:rPr>
              <w:t>Course Rationale</w:t>
            </w:r>
            <w:r w:rsidRPr="0050144C">
              <w:rPr>
                <w:rFonts w:asciiTheme="minorHAnsi" w:hAnsiTheme="minorHAnsi"/>
                <w:color w:val="000000"/>
                <w:sz w:val="22"/>
                <w:szCs w:val="22"/>
              </w:rPr>
              <w:t xml:space="preserve">: This area of instruction provides content for employment in one of the largest major occupational groups--administrative support. Demand in this career area will continue to expand as businesses utilize advanced office technology to increase their production efficiency and improve the quality of their products and services. This area of instruction benefits students by enhancing the software application skills and communication competencies needed by administrative support professionals and those students continuing their education. </w:t>
            </w:r>
          </w:p>
          <w:p w:rsidR="00405AFE" w:rsidRPr="0050144C" w:rsidRDefault="00405AFE" w:rsidP="00405AFE">
            <w:pPr>
              <w:rPr>
                <w:rFonts w:asciiTheme="minorHAnsi" w:hAnsiTheme="minorHAnsi"/>
                <w:color w:val="000000"/>
              </w:rPr>
            </w:pPr>
            <w:r w:rsidRPr="0050144C">
              <w:rPr>
                <w:rFonts w:asciiTheme="minorHAnsi" w:hAnsiTheme="minorHAnsi"/>
                <w:b/>
                <w:bCs/>
                <w:color w:val="000000"/>
              </w:rPr>
              <w:t>Course Description</w:t>
            </w:r>
            <w:r w:rsidRPr="0050144C">
              <w:rPr>
                <w:rFonts w:asciiTheme="minorHAnsi" w:hAnsiTheme="minorHAnsi"/>
                <w:color w:val="000000"/>
              </w:rPr>
              <w:t>: This course is designed to help students develop the qualities, knowledge, and skills necessary for working in a business. Students enhance computer application skills as they develop competencies needed by administrative support professionals. The content includes the use of technology to develop communication skills, the performance of office procedures tasks, the production of quality work using advanced features of business software applications, and the production of high quality employment portfolios and job-seeking documents. In addition, this course provides training or skills many employers find deficient: dealing with other people, using the telephone, organizing work, and handling other crucial tasks.</w:t>
            </w: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tc>
      </w:tr>
      <w:tr w:rsidR="00DD40DF" w:rsidRPr="00DD40DF" w:rsidTr="00405AFE">
        <w:trPr>
          <w:gridAfter w:val="1"/>
          <w:wAfter w:w="23" w:type="dxa"/>
        </w:trPr>
        <w:tc>
          <w:tcPr>
            <w:tcW w:w="7447" w:type="dxa"/>
            <w:gridSpan w:val="3"/>
          </w:tcPr>
          <w:p w:rsidR="00DD40DF" w:rsidRDefault="00845D03" w:rsidP="00C44E14">
            <w:pPr>
              <w:spacing w:line="240" w:lineRule="auto"/>
            </w:pPr>
            <w:r w:rsidRPr="00C44E14">
              <w:rPr>
                <w:b/>
              </w:rPr>
              <w:lastRenderedPageBreak/>
              <w:t>UNIT</w:t>
            </w:r>
            <w:r w:rsidR="00355765">
              <w:rPr>
                <w:b/>
              </w:rPr>
              <w:t xml:space="preserve"> DESCRIPTION</w:t>
            </w:r>
            <w:r w:rsidR="00DD40DF" w:rsidRPr="00C44E14">
              <w:rPr>
                <w:b/>
              </w:rPr>
              <w:t xml:space="preserve">: </w:t>
            </w:r>
            <w:r w:rsidR="00355765">
              <w:rPr>
                <w:b/>
              </w:rPr>
              <w:t xml:space="preserve"> </w:t>
            </w:r>
          </w:p>
          <w:p w:rsidR="0013604E" w:rsidRPr="00C44E14" w:rsidRDefault="00DC1A87" w:rsidP="00DC1A87">
            <w:pPr>
              <w:spacing w:line="240" w:lineRule="auto"/>
              <w:rPr>
                <w:b/>
              </w:rPr>
            </w:pPr>
            <w:r>
              <w:t xml:space="preserve">Students will learn how to start a business, including characteristics of a free enterprise economic system, types and risks of business ownership, marketing strategies, and the influence of </w:t>
            </w:r>
            <w:proofErr w:type="spellStart"/>
            <w:r>
              <w:t>eCommerce</w:t>
            </w:r>
            <w:proofErr w:type="spellEnd"/>
            <w:r>
              <w:t>.</w:t>
            </w:r>
            <w:bookmarkStart w:id="0" w:name="_GoBack"/>
            <w:bookmarkEnd w:id="0"/>
          </w:p>
        </w:tc>
        <w:tc>
          <w:tcPr>
            <w:tcW w:w="5729" w:type="dxa"/>
            <w:gridSpan w:val="6"/>
          </w:tcPr>
          <w:p w:rsidR="00321BC1" w:rsidRPr="00C44E14" w:rsidRDefault="00DD40DF" w:rsidP="00C44E14">
            <w:pPr>
              <w:spacing w:line="240" w:lineRule="auto"/>
              <w:rPr>
                <w:b/>
              </w:rPr>
            </w:pPr>
            <w:r w:rsidRPr="00C44E14">
              <w:rPr>
                <w:b/>
              </w:rPr>
              <w:t>SUGGESTED UNIT TIMELINE:</w:t>
            </w:r>
            <w:r w:rsidR="0015225E">
              <w:rPr>
                <w:b/>
              </w:rPr>
              <w:t xml:space="preserve">  </w:t>
            </w:r>
            <w:r w:rsidR="005A0F5D">
              <w:rPr>
                <w:b/>
              </w:rPr>
              <w:t xml:space="preserve">  </w:t>
            </w:r>
            <w:r w:rsidR="00D34C7B">
              <w:rPr>
                <w:b/>
              </w:rPr>
              <w:t>1 MONTH</w:t>
            </w:r>
          </w:p>
          <w:p w:rsidR="00DD40DF" w:rsidRPr="00C44E14" w:rsidRDefault="00DD40DF" w:rsidP="00D34C7B">
            <w:pPr>
              <w:spacing w:line="240" w:lineRule="auto"/>
              <w:rPr>
                <w:b/>
              </w:rPr>
            </w:pPr>
            <w:r w:rsidRPr="00C44E14">
              <w:rPr>
                <w:b/>
              </w:rPr>
              <w:t xml:space="preserve">CLASS PERIOD (min.): </w:t>
            </w:r>
            <w:r w:rsidR="005A0F5D">
              <w:rPr>
                <w:b/>
              </w:rPr>
              <w:t xml:space="preserve"> </w:t>
            </w:r>
            <w:r w:rsidR="00D34C7B">
              <w:rPr>
                <w:b/>
              </w:rPr>
              <w:t>50</w:t>
            </w:r>
          </w:p>
        </w:tc>
      </w:tr>
      <w:tr w:rsidR="00DD40DF" w:rsidRPr="00DD40DF" w:rsidTr="00405AFE">
        <w:trPr>
          <w:gridAfter w:val="1"/>
          <w:wAfter w:w="23" w:type="dxa"/>
        </w:trPr>
        <w:tc>
          <w:tcPr>
            <w:tcW w:w="13176" w:type="dxa"/>
            <w:gridSpan w:val="9"/>
          </w:tcPr>
          <w:p w:rsidR="00DD40DF" w:rsidRPr="00C44E14" w:rsidRDefault="00DD40DF" w:rsidP="00C44E14">
            <w:pPr>
              <w:spacing w:line="240" w:lineRule="auto"/>
              <w:rPr>
                <w:b/>
              </w:rPr>
            </w:pPr>
            <w:r w:rsidRPr="00C44E14">
              <w:rPr>
                <w:b/>
              </w:rPr>
              <w:t>ESSENTIAL QUESTIONS:</w:t>
            </w:r>
          </w:p>
          <w:p w:rsidR="00353AA8" w:rsidRPr="00C44E14" w:rsidRDefault="00DD40DF" w:rsidP="00353AA8">
            <w:pPr>
              <w:spacing w:after="0" w:line="240" w:lineRule="auto"/>
              <w:rPr>
                <w:b/>
              </w:rPr>
            </w:pPr>
            <w:r w:rsidRPr="00C44E14">
              <w:rPr>
                <w:b/>
              </w:rPr>
              <w:t>1.</w:t>
            </w:r>
            <w:r w:rsidR="0013604E">
              <w:rPr>
                <w:b/>
              </w:rPr>
              <w:t xml:space="preserve"> </w:t>
            </w:r>
            <w:r w:rsidR="00D34C7B">
              <w:rPr>
                <w:rFonts w:ascii="Arial" w:hAnsi="Arial" w:cs="Arial"/>
                <w:color w:val="000000"/>
              </w:rPr>
              <w:t>How can one be successful in owning a business or working in the business world?</w:t>
            </w:r>
          </w:p>
          <w:p w:rsidR="00DD40DF" w:rsidRPr="00C44E14" w:rsidRDefault="00DD40DF" w:rsidP="002C16F9">
            <w:pPr>
              <w:spacing w:line="240" w:lineRule="auto"/>
              <w:rPr>
                <w:b/>
              </w:rPr>
            </w:pPr>
          </w:p>
        </w:tc>
      </w:tr>
      <w:tr w:rsidR="008322A8" w:rsidTr="00405AFE">
        <w:trPr>
          <w:gridAfter w:val="1"/>
          <w:wAfter w:w="23" w:type="dxa"/>
          <w:trHeight w:val="197"/>
        </w:trPr>
        <w:tc>
          <w:tcPr>
            <w:tcW w:w="13176" w:type="dxa"/>
            <w:gridSpan w:val="9"/>
            <w:shd w:val="clear" w:color="auto" w:fill="D9D9D9"/>
          </w:tcPr>
          <w:p w:rsidR="008322A8" w:rsidRDefault="008322A8" w:rsidP="00C44E14">
            <w:pPr>
              <w:spacing w:line="240" w:lineRule="auto"/>
            </w:pPr>
          </w:p>
        </w:tc>
      </w:tr>
      <w:tr w:rsidR="008322A8" w:rsidTr="00405AFE">
        <w:trPr>
          <w:gridAfter w:val="1"/>
          <w:wAfter w:w="23" w:type="dxa"/>
          <w:trHeight w:val="467"/>
        </w:trPr>
        <w:tc>
          <w:tcPr>
            <w:tcW w:w="4860" w:type="dxa"/>
            <w:gridSpan w:val="2"/>
            <w:vMerge w:val="restart"/>
          </w:tcPr>
          <w:p w:rsidR="008322A8" w:rsidRPr="00C44E14" w:rsidRDefault="001B1672" w:rsidP="00C44E14">
            <w:pPr>
              <w:spacing w:line="240" w:lineRule="auto"/>
              <w:jc w:val="center"/>
              <w:rPr>
                <w:b/>
              </w:rPr>
            </w:pPr>
            <w:r w:rsidRPr="00C44E14">
              <w:rPr>
                <w:b/>
              </w:rPr>
              <w:t xml:space="preserve">ESSENTIAL </w:t>
            </w:r>
            <w:r w:rsidR="008322A8" w:rsidRPr="00C44E14">
              <w:rPr>
                <w:b/>
              </w:rPr>
              <w:t xml:space="preserve">MEASURABLE LEARNING OBJECTIVES </w:t>
            </w:r>
            <w:r w:rsidR="001731D1" w:rsidRPr="00C44E14">
              <w:rPr>
                <w:b/>
              </w:rPr>
              <w:t xml:space="preserve">                        </w:t>
            </w:r>
          </w:p>
        </w:tc>
        <w:tc>
          <w:tcPr>
            <w:tcW w:w="2790" w:type="dxa"/>
            <w:gridSpan w:val="2"/>
            <w:vMerge w:val="restart"/>
          </w:tcPr>
          <w:p w:rsidR="008322A8" w:rsidRPr="00C44E14" w:rsidRDefault="000F47EE" w:rsidP="00C44E14">
            <w:pPr>
              <w:spacing w:line="240" w:lineRule="auto"/>
              <w:jc w:val="center"/>
              <w:rPr>
                <w:b/>
              </w:rPr>
            </w:pPr>
            <w:r w:rsidRPr="00C44E14">
              <w:rPr>
                <w:b/>
              </w:rPr>
              <w:t xml:space="preserve">CCSS </w:t>
            </w:r>
            <w:r w:rsidR="00AC243F" w:rsidRPr="00C44E14">
              <w:rPr>
                <w:b/>
              </w:rPr>
              <w:t xml:space="preserve">LEARNING </w:t>
            </w:r>
            <w:r w:rsidR="008322A8" w:rsidRPr="00C44E14">
              <w:rPr>
                <w:b/>
              </w:rPr>
              <w:t>GOALS</w:t>
            </w:r>
            <w:r w:rsidR="001731D1" w:rsidRPr="00C44E14">
              <w:rPr>
                <w:b/>
              </w:rPr>
              <w:t xml:space="preserve"> (Anchor Standards/Clusters)</w:t>
            </w:r>
          </w:p>
        </w:tc>
        <w:tc>
          <w:tcPr>
            <w:tcW w:w="5526" w:type="dxa"/>
            <w:gridSpan w:val="5"/>
          </w:tcPr>
          <w:p w:rsidR="008322A8" w:rsidRPr="00C44E14" w:rsidRDefault="008322A8" w:rsidP="00C44E14">
            <w:pPr>
              <w:spacing w:line="240" w:lineRule="auto"/>
              <w:jc w:val="center"/>
              <w:rPr>
                <w:b/>
              </w:rPr>
            </w:pPr>
            <w:r w:rsidRPr="00C44E14">
              <w:rPr>
                <w:b/>
              </w:rPr>
              <w:t>CROSSWALK TO STANDARDS</w:t>
            </w:r>
          </w:p>
        </w:tc>
      </w:tr>
      <w:tr w:rsidR="00321BC1" w:rsidTr="00405AFE">
        <w:trPr>
          <w:gridAfter w:val="1"/>
          <w:wAfter w:w="23" w:type="dxa"/>
          <w:trHeight w:val="466"/>
        </w:trPr>
        <w:tc>
          <w:tcPr>
            <w:tcW w:w="4860" w:type="dxa"/>
            <w:gridSpan w:val="2"/>
            <w:vMerge/>
          </w:tcPr>
          <w:p w:rsidR="00321BC1" w:rsidRPr="00C44E14" w:rsidRDefault="00321BC1" w:rsidP="00C44E14">
            <w:pPr>
              <w:spacing w:line="240" w:lineRule="auto"/>
              <w:jc w:val="center"/>
              <w:rPr>
                <w:b/>
              </w:rPr>
            </w:pPr>
          </w:p>
        </w:tc>
        <w:tc>
          <w:tcPr>
            <w:tcW w:w="2790" w:type="dxa"/>
            <w:gridSpan w:val="2"/>
            <w:vMerge/>
          </w:tcPr>
          <w:p w:rsidR="00321BC1" w:rsidRPr="00C44E14" w:rsidRDefault="00321BC1" w:rsidP="00C44E14">
            <w:pPr>
              <w:spacing w:line="240" w:lineRule="auto"/>
              <w:jc w:val="center"/>
              <w:rPr>
                <w:b/>
              </w:rPr>
            </w:pPr>
          </w:p>
        </w:tc>
        <w:tc>
          <w:tcPr>
            <w:tcW w:w="828" w:type="dxa"/>
            <w:shd w:val="clear" w:color="auto" w:fill="auto"/>
          </w:tcPr>
          <w:p w:rsidR="00321BC1" w:rsidRPr="00C44E14" w:rsidRDefault="00321BC1" w:rsidP="00C44E14">
            <w:pPr>
              <w:spacing w:line="240" w:lineRule="auto"/>
              <w:jc w:val="center"/>
              <w:rPr>
                <w:b/>
              </w:rPr>
            </w:pPr>
            <w:r w:rsidRPr="00C44E14">
              <w:rPr>
                <w:b/>
              </w:rPr>
              <w:t>GLEs/CLEs</w:t>
            </w:r>
          </w:p>
        </w:tc>
        <w:tc>
          <w:tcPr>
            <w:tcW w:w="810" w:type="dxa"/>
            <w:shd w:val="clear" w:color="auto" w:fill="auto"/>
          </w:tcPr>
          <w:p w:rsidR="00321BC1" w:rsidRPr="00C44E14" w:rsidRDefault="00321BC1" w:rsidP="00C44E14">
            <w:pPr>
              <w:spacing w:line="240" w:lineRule="auto"/>
              <w:jc w:val="center"/>
              <w:rPr>
                <w:b/>
              </w:rPr>
            </w:pPr>
            <w:r w:rsidRPr="00C44E14">
              <w:rPr>
                <w:b/>
              </w:rPr>
              <w:t>PS</w:t>
            </w:r>
          </w:p>
        </w:tc>
        <w:tc>
          <w:tcPr>
            <w:tcW w:w="1620" w:type="dxa"/>
          </w:tcPr>
          <w:p w:rsidR="00321BC1" w:rsidRPr="00C44E14" w:rsidRDefault="00321BC1" w:rsidP="00C44E14">
            <w:pPr>
              <w:spacing w:line="240" w:lineRule="auto"/>
              <w:jc w:val="center"/>
              <w:rPr>
                <w:b/>
              </w:rPr>
            </w:pPr>
            <w:r w:rsidRPr="00C44E14">
              <w:rPr>
                <w:b/>
              </w:rPr>
              <w:t>CCSS</w:t>
            </w:r>
          </w:p>
        </w:tc>
        <w:tc>
          <w:tcPr>
            <w:tcW w:w="1620" w:type="dxa"/>
          </w:tcPr>
          <w:p w:rsidR="003C7D48" w:rsidRPr="00C44E14" w:rsidRDefault="003C7D48" w:rsidP="003C7D48">
            <w:pPr>
              <w:spacing w:line="240" w:lineRule="auto"/>
              <w:jc w:val="center"/>
              <w:rPr>
                <w:b/>
              </w:rPr>
            </w:pPr>
            <w:r>
              <w:rPr>
                <w:b/>
              </w:rPr>
              <w:t>NBEA</w:t>
            </w:r>
          </w:p>
        </w:tc>
        <w:tc>
          <w:tcPr>
            <w:tcW w:w="648" w:type="dxa"/>
          </w:tcPr>
          <w:p w:rsidR="00321BC1" w:rsidRPr="00C44E14" w:rsidRDefault="00321BC1" w:rsidP="00C44E14">
            <w:pPr>
              <w:spacing w:line="240" w:lineRule="auto"/>
              <w:jc w:val="center"/>
              <w:rPr>
                <w:b/>
              </w:rPr>
            </w:pPr>
            <w:r w:rsidRPr="00C44E14">
              <w:rPr>
                <w:b/>
              </w:rPr>
              <w:t>DOK</w:t>
            </w:r>
          </w:p>
        </w:tc>
      </w:tr>
      <w:tr w:rsidR="005D6253" w:rsidTr="00405AFE">
        <w:trPr>
          <w:gridAfter w:val="1"/>
          <w:wAfter w:w="23" w:type="dxa"/>
          <w:trHeight w:val="466"/>
        </w:trPr>
        <w:tc>
          <w:tcPr>
            <w:tcW w:w="4860" w:type="dxa"/>
            <w:gridSpan w:val="2"/>
          </w:tcPr>
          <w:p w:rsidR="005D6253" w:rsidRPr="005D6253" w:rsidRDefault="005D6253" w:rsidP="005D6253">
            <w:pPr>
              <w:pStyle w:val="ListParagraph"/>
              <w:numPr>
                <w:ilvl w:val="0"/>
                <w:numId w:val="18"/>
              </w:numPr>
              <w:tabs>
                <w:tab w:val="left" w:pos="220"/>
              </w:tabs>
              <w:spacing w:after="0" w:line="240" w:lineRule="auto"/>
              <w:rPr>
                <w:rFonts w:ascii="Times New Roman" w:hAnsi="Times New Roman"/>
              </w:rPr>
            </w:pPr>
            <w:r w:rsidRPr="005D6253">
              <w:rPr>
                <w:rFonts w:ascii="Cambria" w:hAnsi="Cambria" w:cs="Calibri"/>
                <w:color w:val="000000"/>
                <w:sz w:val="20"/>
                <w:szCs w:val="20"/>
              </w:rPr>
              <w:t>Describe characteristics of a free enterprise economic system  (e.g., ownership of property, profit motive, risk taking, competition, supply and demand)</w:t>
            </w:r>
          </w:p>
        </w:tc>
        <w:tc>
          <w:tcPr>
            <w:tcW w:w="2790" w:type="dxa"/>
            <w:gridSpan w:val="2"/>
          </w:tcPr>
          <w:p w:rsidR="005D6253" w:rsidRPr="00C44E14" w:rsidRDefault="005D6253" w:rsidP="005A0F5D">
            <w:pPr>
              <w:spacing w:after="0" w:line="240" w:lineRule="auto"/>
              <w:rPr>
                <w:b/>
              </w:rPr>
            </w:pPr>
          </w:p>
        </w:tc>
        <w:tc>
          <w:tcPr>
            <w:tcW w:w="828" w:type="dxa"/>
            <w:shd w:val="clear" w:color="auto" w:fill="auto"/>
          </w:tcPr>
          <w:p w:rsidR="005D6253" w:rsidRPr="00C44E14" w:rsidRDefault="005D6253" w:rsidP="005A0F5D">
            <w:pPr>
              <w:spacing w:after="0" w:line="240" w:lineRule="auto"/>
              <w:rPr>
                <w:b/>
              </w:rPr>
            </w:pPr>
          </w:p>
        </w:tc>
        <w:tc>
          <w:tcPr>
            <w:tcW w:w="810" w:type="dxa"/>
            <w:shd w:val="clear" w:color="auto" w:fill="auto"/>
          </w:tcPr>
          <w:p w:rsidR="005D6253" w:rsidRPr="00C44E14" w:rsidRDefault="005D6253" w:rsidP="005A0F5D">
            <w:pPr>
              <w:spacing w:after="0" w:line="240" w:lineRule="auto"/>
              <w:rPr>
                <w:b/>
              </w:rPr>
            </w:pPr>
          </w:p>
        </w:tc>
        <w:tc>
          <w:tcPr>
            <w:tcW w:w="1620" w:type="dxa"/>
            <w:shd w:val="clear" w:color="auto" w:fill="auto"/>
          </w:tcPr>
          <w:p w:rsidR="005D6253" w:rsidRPr="00405AFE" w:rsidRDefault="00405AFE" w:rsidP="005A0F5D">
            <w:pPr>
              <w:spacing w:after="0" w:line="240" w:lineRule="auto"/>
            </w:pPr>
            <w:r w:rsidRPr="00405AFE">
              <w:t>RST.11-12.7</w:t>
            </w:r>
          </w:p>
          <w:p w:rsidR="00405AFE" w:rsidRPr="00405AFE" w:rsidRDefault="00405AFE" w:rsidP="005A0F5D">
            <w:pPr>
              <w:spacing w:after="0" w:line="240" w:lineRule="auto"/>
            </w:pPr>
            <w:r w:rsidRPr="00405AFE">
              <w:t>RST.11-12.9</w:t>
            </w:r>
          </w:p>
          <w:p w:rsidR="00405AFE" w:rsidRDefault="00405AFE" w:rsidP="005A0F5D">
            <w:pPr>
              <w:spacing w:after="0" w:line="240" w:lineRule="auto"/>
            </w:pPr>
            <w:r w:rsidRPr="00405AFE">
              <w:t>WHST.11-12.</w:t>
            </w:r>
            <w:r>
              <w:t>4</w:t>
            </w:r>
          </w:p>
          <w:p w:rsidR="00405AFE" w:rsidRDefault="00405AFE" w:rsidP="005A0F5D">
            <w:pPr>
              <w:spacing w:after="0" w:line="240" w:lineRule="auto"/>
            </w:pPr>
            <w:r w:rsidRPr="00405AFE">
              <w:t>WHST.11-12.</w:t>
            </w:r>
            <w:r>
              <w:t>5</w:t>
            </w:r>
          </w:p>
          <w:p w:rsidR="00405AFE" w:rsidRDefault="00405AFE" w:rsidP="005A0F5D">
            <w:pPr>
              <w:spacing w:after="0" w:line="240" w:lineRule="auto"/>
            </w:pPr>
            <w:r w:rsidRPr="00405AFE">
              <w:t>WHST.11-12.</w:t>
            </w:r>
            <w:r>
              <w:t>6</w:t>
            </w:r>
          </w:p>
          <w:p w:rsidR="00405AFE" w:rsidRDefault="00405AFE" w:rsidP="005A0F5D">
            <w:pPr>
              <w:spacing w:after="0" w:line="240" w:lineRule="auto"/>
            </w:pPr>
            <w:r w:rsidRPr="00405AFE">
              <w:t>WHST.11-12.</w:t>
            </w:r>
            <w:r>
              <w:t>7</w:t>
            </w:r>
          </w:p>
          <w:p w:rsidR="00405AFE" w:rsidRDefault="00405AFE" w:rsidP="005A0F5D">
            <w:pPr>
              <w:spacing w:after="0" w:line="240" w:lineRule="auto"/>
            </w:pPr>
            <w:r w:rsidRPr="00405AFE">
              <w:t>WHST.11-12.</w:t>
            </w:r>
            <w:r>
              <w:t>8</w:t>
            </w:r>
          </w:p>
          <w:p w:rsidR="00405AFE" w:rsidRDefault="00405AFE" w:rsidP="005A0F5D">
            <w:pPr>
              <w:spacing w:after="0" w:line="240" w:lineRule="auto"/>
            </w:pPr>
            <w:r w:rsidRPr="00405AFE">
              <w:t>WHST.11-12.</w:t>
            </w:r>
            <w:r>
              <w:t>9</w:t>
            </w:r>
          </w:p>
          <w:p w:rsidR="00405AFE" w:rsidRPr="00DC5E54" w:rsidRDefault="00405AFE" w:rsidP="005A0F5D">
            <w:pPr>
              <w:spacing w:after="0" w:line="240" w:lineRule="auto"/>
              <w:rPr>
                <w:b/>
              </w:rPr>
            </w:pPr>
            <w:r w:rsidRPr="00405AFE">
              <w:t>WHST.11-12.</w:t>
            </w:r>
            <w:r>
              <w:t>10</w:t>
            </w:r>
          </w:p>
        </w:tc>
        <w:tc>
          <w:tcPr>
            <w:tcW w:w="1620" w:type="dxa"/>
            <w:shd w:val="clear" w:color="auto" w:fill="auto"/>
          </w:tcPr>
          <w:p w:rsidR="005D6253" w:rsidRDefault="005D6253" w:rsidP="005D6253">
            <w:pPr>
              <w:spacing w:after="0"/>
              <w:jc w:val="center"/>
              <w:rPr>
                <w:rFonts w:ascii="Cambria" w:hAnsi="Cambria"/>
                <w:sz w:val="20"/>
                <w:szCs w:val="20"/>
              </w:rPr>
            </w:pPr>
            <w:r>
              <w:rPr>
                <w:rFonts w:ascii="Cambria" w:hAnsi="Cambria"/>
                <w:sz w:val="20"/>
                <w:szCs w:val="20"/>
              </w:rPr>
              <w:t>ECON.II.1.2</w:t>
            </w:r>
          </w:p>
          <w:p w:rsidR="005D6253" w:rsidRPr="000E00AF" w:rsidRDefault="005D6253" w:rsidP="005D6253">
            <w:pPr>
              <w:spacing w:after="0"/>
              <w:jc w:val="center"/>
              <w:rPr>
                <w:rFonts w:ascii="Cambria" w:hAnsi="Cambria"/>
                <w:sz w:val="20"/>
                <w:szCs w:val="20"/>
              </w:rPr>
            </w:pPr>
            <w:r>
              <w:rPr>
                <w:rFonts w:ascii="Cambria" w:hAnsi="Cambria"/>
                <w:sz w:val="20"/>
                <w:szCs w:val="20"/>
              </w:rPr>
              <w:t>ECONII.2.3</w:t>
            </w:r>
          </w:p>
        </w:tc>
        <w:tc>
          <w:tcPr>
            <w:tcW w:w="648" w:type="dxa"/>
            <w:shd w:val="clear" w:color="auto" w:fill="auto"/>
          </w:tcPr>
          <w:p w:rsidR="005D6253" w:rsidRPr="003B76EF" w:rsidRDefault="00966B1C" w:rsidP="005A0F5D">
            <w:pPr>
              <w:spacing w:after="0" w:line="240" w:lineRule="auto"/>
              <w:jc w:val="center"/>
              <w:rPr>
                <w:b/>
              </w:rPr>
            </w:pPr>
            <w:r>
              <w:rPr>
                <w:b/>
              </w:rPr>
              <w:t>2</w:t>
            </w:r>
          </w:p>
        </w:tc>
      </w:tr>
      <w:tr w:rsidR="005D6253" w:rsidTr="00405AFE">
        <w:trPr>
          <w:gridAfter w:val="1"/>
          <w:wAfter w:w="23" w:type="dxa"/>
          <w:trHeight w:val="466"/>
        </w:trPr>
        <w:tc>
          <w:tcPr>
            <w:tcW w:w="4860" w:type="dxa"/>
            <w:gridSpan w:val="2"/>
          </w:tcPr>
          <w:p w:rsidR="005D6253" w:rsidRPr="005D6253" w:rsidRDefault="005D6253" w:rsidP="005D6253">
            <w:pPr>
              <w:pStyle w:val="ListParagraph"/>
              <w:numPr>
                <w:ilvl w:val="0"/>
                <w:numId w:val="18"/>
              </w:numPr>
              <w:tabs>
                <w:tab w:val="left" w:pos="220"/>
              </w:tabs>
              <w:spacing w:after="0" w:line="240" w:lineRule="auto"/>
              <w:rPr>
                <w:rFonts w:ascii="Times New Roman" w:hAnsi="Times New Roman"/>
              </w:rPr>
            </w:pPr>
            <w:r w:rsidRPr="005D6253">
              <w:rPr>
                <w:rFonts w:ascii="Cambria" w:hAnsi="Cambria" w:cs="Calibri"/>
                <w:color w:val="000000"/>
                <w:sz w:val="20"/>
                <w:szCs w:val="20"/>
              </w:rPr>
              <w:t>Compare and contrast the various forms of business ownership (e.g., sole proprietorship, partnership, corporation, cooperative)</w:t>
            </w:r>
          </w:p>
        </w:tc>
        <w:tc>
          <w:tcPr>
            <w:tcW w:w="2790" w:type="dxa"/>
            <w:gridSpan w:val="2"/>
          </w:tcPr>
          <w:p w:rsidR="005D6253" w:rsidRPr="00C44E14" w:rsidRDefault="005D6253" w:rsidP="005A0F5D">
            <w:pPr>
              <w:spacing w:after="0" w:line="240" w:lineRule="auto"/>
              <w:rPr>
                <w:b/>
              </w:rPr>
            </w:pPr>
          </w:p>
        </w:tc>
        <w:tc>
          <w:tcPr>
            <w:tcW w:w="828" w:type="dxa"/>
            <w:shd w:val="clear" w:color="auto" w:fill="auto"/>
          </w:tcPr>
          <w:p w:rsidR="005D6253" w:rsidRPr="00C44E14" w:rsidRDefault="005D6253" w:rsidP="005A0F5D">
            <w:pPr>
              <w:spacing w:after="0" w:line="240" w:lineRule="auto"/>
              <w:rPr>
                <w:b/>
              </w:rPr>
            </w:pPr>
          </w:p>
        </w:tc>
        <w:tc>
          <w:tcPr>
            <w:tcW w:w="810" w:type="dxa"/>
            <w:shd w:val="clear" w:color="auto" w:fill="auto"/>
          </w:tcPr>
          <w:p w:rsidR="005D6253" w:rsidRPr="00C44E14" w:rsidRDefault="005D6253" w:rsidP="005A0F5D">
            <w:pPr>
              <w:spacing w:after="0" w:line="240" w:lineRule="auto"/>
              <w:rPr>
                <w:b/>
              </w:rPr>
            </w:pPr>
          </w:p>
        </w:tc>
        <w:tc>
          <w:tcPr>
            <w:tcW w:w="1620" w:type="dxa"/>
            <w:shd w:val="clear" w:color="auto" w:fill="auto"/>
          </w:tcPr>
          <w:p w:rsidR="004B5BE2" w:rsidRDefault="004B5BE2" w:rsidP="004B5BE2">
            <w:pPr>
              <w:spacing w:after="0" w:line="240" w:lineRule="auto"/>
              <w:rPr>
                <w:sz w:val="20"/>
                <w:szCs w:val="20"/>
              </w:rPr>
            </w:pPr>
            <w:r>
              <w:rPr>
                <w:sz w:val="20"/>
                <w:szCs w:val="20"/>
              </w:rPr>
              <w:t>WHST.11-12.4</w:t>
            </w:r>
          </w:p>
          <w:p w:rsidR="004B5BE2" w:rsidRDefault="004B5BE2" w:rsidP="004B5BE2">
            <w:pPr>
              <w:spacing w:after="0" w:line="240" w:lineRule="auto"/>
            </w:pPr>
            <w:r w:rsidRPr="00D92357">
              <w:t>RST.11-12.3</w:t>
            </w:r>
          </w:p>
          <w:p w:rsidR="005D6253" w:rsidRPr="00DC5E54" w:rsidRDefault="005D6253" w:rsidP="005A0F5D">
            <w:pPr>
              <w:spacing w:after="0" w:line="240" w:lineRule="auto"/>
              <w:rPr>
                <w:b/>
              </w:rPr>
            </w:pPr>
          </w:p>
        </w:tc>
        <w:tc>
          <w:tcPr>
            <w:tcW w:w="1620" w:type="dxa"/>
            <w:shd w:val="clear" w:color="auto" w:fill="auto"/>
          </w:tcPr>
          <w:p w:rsidR="005D6253" w:rsidRDefault="005D6253" w:rsidP="005D6253">
            <w:pPr>
              <w:spacing w:after="0"/>
              <w:jc w:val="center"/>
              <w:rPr>
                <w:rFonts w:ascii="Cambria" w:hAnsi="Cambria"/>
                <w:sz w:val="20"/>
                <w:szCs w:val="20"/>
              </w:rPr>
            </w:pPr>
            <w:r>
              <w:rPr>
                <w:rFonts w:ascii="Cambria" w:hAnsi="Cambria"/>
                <w:sz w:val="20"/>
                <w:szCs w:val="20"/>
              </w:rPr>
              <w:t>BL.IV.A.2.1</w:t>
            </w:r>
          </w:p>
          <w:p w:rsidR="005D6253" w:rsidRDefault="005D6253" w:rsidP="005D6253">
            <w:pPr>
              <w:spacing w:after="0"/>
              <w:jc w:val="center"/>
              <w:rPr>
                <w:rFonts w:ascii="Cambria" w:hAnsi="Cambria"/>
                <w:sz w:val="20"/>
                <w:szCs w:val="20"/>
              </w:rPr>
            </w:pPr>
            <w:r>
              <w:rPr>
                <w:rFonts w:ascii="Cambria" w:hAnsi="Cambria"/>
                <w:sz w:val="20"/>
                <w:szCs w:val="20"/>
              </w:rPr>
              <w:t>BL.IV.A.2.2</w:t>
            </w:r>
          </w:p>
          <w:p w:rsidR="005D6253" w:rsidRDefault="005D6253" w:rsidP="005D6253">
            <w:pPr>
              <w:spacing w:after="0"/>
              <w:jc w:val="center"/>
              <w:rPr>
                <w:rFonts w:ascii="Cambria" w:hAnsi="Cambria"/>
                <w:sz w:val="20"/>
                <w:szCs w:val="20"/>
              </w:rPr>
            </w:pPr>
            <w:r>
              <w:rPr>
                <w:rFonts w:ascii="Cambria" w:hAnsi="Cambria"/>
                <w:sz w:val="20"/>
                <w:szCs w:val="20"/>
              </w:rPr>
              <w:t>BL.IV.B.1.1</w:t>
            </w:r>
          </w:p>
          <w:p w:rsidR="005D6253" w:rsidRPr="000E00AF" w:rsidRDefault="005D6253" w:rsidP="005D6253">
            <w:pPr>
              <w:spacing w:after="0"/>
              <w:jc w:val="center"/>
              <w:rPr>
                <w:rFonts w:ascii="Cambria" w:hAnsi="Cambria"/>
                <w:sz w:val="20"/>
                <w:szCs w:val="20"/>
              </w:rPr>
            </w:pPr>
            <w:r>
              <w:rPr>
                <w:rFonts w:ascii="Cambria" w:hAnsi="Cambria"/>
                <w:sz w:val="20"/>
                <w:szCs w:val="20"/>
              </w:rPr>
              <w:t>BL.IV.C.1.2</w:t>
            </w:r>
          </w:p>
        </w:tc>
        <w:tc>
          <w:tcPr>
            <w:tcW w:w="648" w:type="dxa"/>
            <w:shd w:val="clear" w:color="auto" w:fill="auto"/>
          </w:tcPr>
          <w:p w:rsidR="005D6253" w:rsidRPr="003B76EF" w:rsidRDefault="00966B1C" w:rsidP="005A0F5D">
            <w:pPr>
              <w:spacing w:after="0" w:line="240" w:lineRule="auto"/>
              <w:jc w:val="center"/>
              <w:rPr>
                <w:b/>
              </w:rPr>
            </w:pPr>
            <w:r>
              <w:rPr>
                <w:b/>
              </w:rPr>
              <w:t>3</w:t>
            </w:r>
          </w:p>
        </w:tc>
      </w:tr>
      <w:tr w:rsidR="005D6253" w:rsidTr="00405AFE">
        <w:trPr>
          <w:gridAfter w:val="1"/>
          <w:wAfter w:w="23" w:type="dxa"/>
          <w:trHeight w:val="466"/>
        </w:trPr>
        <w:tc>
          <w:tcPr>
            <w:tcW w:w="4860" w:type="dxa"/>
            <w:gridSpan w:val="2"/>
          </w:tcPr>
          <w:p w:rsidR="005D6253" w:rsidRPr="005D6253" w:rsidRDefault="005D6253" w:rsidP="005D6253">
            <w:pPr>
              <w:pStyle w:val="ListParagraph"/>
              <w:numPr>
                <w:ilvl w:val="0"/>
                <w:numId w:val="18"/>
              </w:numPr>
              <w:tabs>
                <w:tab w:val="left" w:pos="220"/>
              </w:tabs>
              <w:spacing w:after="0" w:line="240" w:lineRule="auto"/>
              <w:rPr>
                <w:rFonts w:ascii="Times New Roman" w:hAnsi="Times New Roman"/>
              </w:rPr>
            </w:pPr>
            <w:r w:rsidRPr="005D6253">
              <w:rPr>
                <w:rFonts w:ascii="Cambria" w:hAnsi="Cambria" w:cs="Calibri"/>
                <w:color w:val="000000"/>
                <w:sz w:val="20"/>
                <w:szCs w:val="20"/>
              </w:rPr>
              <w:t>Analyze the risks and rewards of business ownership</w:t>
            </w:r>
          </w:p>
        </w:tc>
        <w:tc>
          <w:tcPr>
            <w:tcW w:w="2790" w:type="dxa"/>
            <w:gridSpan w:val="2"/>
          </w:tcPr>
          <w:p w:rsidR="005D6253" w:rsidRPr="00C44E14" w:rsidRDefault="005D6253" w:rsidP="005A0F5D">
            <w:pPr>
              <w:spacing w:after="0" w:line="240" w:lineRule="auto"/>
              <w:rPr>
                <w:b/>
              </w:rPr>
            </w:pPr>
          </w:p>
        </w:tc>
        <w:tc>
          <w:tcPr>
            <w:tcW w:w="828" w:type="dxa"/>
            <w:shd w:val="clear" w:color="auto" w:fill="auto"/>
          </w:tcPr>
          <w:p w:rsidR="005D6253" w:rsidRPr="00C44E14" w:rsidRDefault="005D6253" w:rsidP="005A0F5D">
            <w:pPr>
              <w:spacing w:after="0" w:line="240" w:lineRule="auto"/>
              <w:rPr>
                <w:b/>
              </w:rPr>
            </w:pPr>
          </w:p>
        </w:tc>
        <w:tc>
          <w:tcPr>
            <w:tcW w:w="810" w:type="dxa"/>
            <w:shd w:val="clear" w:color="auto" w:fill="auto"/>
          </w:tcPr>
          <w:p w:rsidR="005D6253" w:rsidRPr="00C44E14" w:rsidRDefault="005D6253" w:rsidP="005A0F5D">
            <w:pPr>
              <w:spacing w:after="0" w:line="240" w:lineRule="auto"/>
              <w:rPr>
                <w:b/>
              </w:rPr>
            </w:pPr>
          </w:p>
        </w:tc>
        <w:tc>
          <w:tcPr>
            <w:tcW w:w="1620" w:type="dxa"/>
            <w:shd w:val="clear" w:color="auto" w:fill="auto"/>
          </w:tcPr>
          <w:p w:rsidR="004B5BE2" w:rsidRDefault="004B5BE2" w:rsidP="004B5BE2">
            <w:pPr>
              <w:spacing w:after="0" w:line="240" w:lineRule="auto"/>
              <w:rPr>
                <w:sz w:val="20"/>
                <w:szCs w:val="20"/>
              </w:rPr>
            </w:pPr>
            <w:r>
              <w:rPr>
                <w:sz w:val="20"/>
                <w:szCs w:val="20"/>
              </w:rPr>
              <w:t>WHST.11-12.4</w:t>
            </w:r>
          </w:p>
          <w:p w:rsidR="005D6253" w:rsidRPr="004B5BE2" w:rsidRDefault="004B5BE2" w:rsidP="005A0F5D">
            <w:pPr>
              <w:spacing w:after="0" w:line="240" w:lineRule="auto"/>
            </w:pPr>
            <w:r w:rsidRPr="00D92357">
              <w:t>RST.11-12.3</w:t>
            </w:r>
          </w:p>
        </w:tc>
        <w:tc>
          <w:tcPr>
            <w:tcW w:w="1620" w:type="dxa"/>
            <w:shd w:val="clear" w:color="auto" w:fill="auto"/>
          </w:tcPr>
          <w:p w:rsidR="005D6253" w:rsidRPr="000E00AF" w:rsidRDefault="005D6253" w:rsidP="005D6253">
            <w:pPr>
              <w:spacing w:after="0"/>
              <w:jc w:val="center"/>
              <w:rPr>
                <w:rFonts w:ascii="Cambria" w:hAnsi="Cambria"/>
                <w:sz w:val="20"/>
                <w:szCs w:val="20"/>
              </w:rPr>
            </w:pPr>
            <w:r>
              <w:rPr>
                <w:rFonts w:ascii="Cambria" w:hAnsi="Cambria"/>
                <w:sz w:val="20"/>
                <w:szCs w:val="20"/>
              </w:rPr>
              <w:t>ENTRE.I.A.3.2</w:t>
            </w:r>
          </w:p>
        </w:tc>
        <w:tc>
          <w:tcPr>
            <w:tcW w:w="648" w:type="dxa"/>
            <w:shd w:val="clear" w:color="auto" w:fill="auto"/>
          </w:tcPr>
          <w:p w:rsidR="005D6253" w:rsidRPr="003B76EF" w:rsidRDefault="00966B1C" w:rsidP="005A0F5D">
            <w:pPr>
              <w:spacing w:after="0" w:line="240" w:lineRule="auto"/>
              <w:jc w:val="center"/>
              <w:rPr>
                <w:b/>
              </w:rPr>
            </w:pPr>
            <w:r>
              <w:rPr>
                <w:b/>
              </w:rPr>
              <w:t>4</w:t>
            </w:r>
          </w:p>
        </w:tc>
      </w:tr>
      <w:tr w:rsidR="005D6253" w:rsidTr="00405AFE">
        <w:trPr>
          <w:gridAfter w:val="1"/>
          <w:wAfter w:w="23" w:type="dxa"/>
          <w:trHeight w:val="466"/>
        </w:trPr>
        <w:tc>
          <w:tcPr>
            <w:tcW w:w="4860" w:type="dxa"/>
            <w:gridSpan w:val="2"/>
          </w:tcPr>
          <w:p w:rsidR="005D6253" w:rsidRPr="005D6253" w:rsidRDefault="005D6253" w:rsidP="005D6253">
            <w:pPr>
              <w:pStyle w:val="ListParagraph"/>
              <w:numPr>
                <w:ilvl w:val="0"/>
                <w:numId w:val="18"/>
              </w:numPr>
              <w:tabs>
                <w:tab w:val="left" w:pos="220"/>
              </w:tabs>
              <w:spacing w:after="0" w:line="240" w:lineRule="auto"/>
              <w:rPr>
                <w:rFonts w:ascii="Times New Roman" w:hAnsi="Times New Roman"/>
              </w:rPr>
            </w:pPr>
            <w:r w:rsidRPr="005D6253">
              <w:rPr>
                <w:rFonts w:ascii="Cambria" w:hAnsi="Cambria" w:cs="Calibri"/>
                <w:color w:val="000000"/>
                <w:sz w:val="20"/>
                <w:szCs w:val="20"/>
              </w:rPr>
              <w:t xml:space="preserve">Identify steps necessary to start a business (i.e., need evaluation, site selection, </w:t>
            </w:r>
            <w:r w:rsidRPr="005D6253">
              <w:rPr>
                <w:rFonts w:ascii="Cambria" w:hAnsi="Cambria" w:cs="Calibri"/>
                <w:color w:val="000000"/>
                <w:sz w:val="20"/>
                <w:szCs w:val="20"/>
              </w:rPr>
              <w:lastRenderedPageBreak/>
              <w:t>marketing plan, financial plan, management plan)</w:t>
            </w:r>
          </w:p>
        </w:tc>
        <w:tc>
          <w:tcPr>
            <w:tcW w:w="2790" w:type="dxa"/>
            <w:gridSpan w:val="2"/>
          </w:tcPr>
          <w:p w:rsidR="005D6253" w:rsidRPr="00C44E14" w:rsidRDefault="005D6253" w:rsidP="005A0F5D">
            <w:pPr>
              <w:spacing w:after="0" w:line="240" w:lineRule="auto"/>
              <w:rPr>
                <w:b/>
              </w:rPr>
            </w:pPr>
          </w:p>
        </w:tc>
        <w:tc>
          <w:tcPr>
            <w:tcW w:w="828" w:type="dxa"/>
            <w:shd w:val="clear" w:color="auto" w:fill="auto"/>
          </w:tcPr>
          <w:p w:rsidR="005D6253" w:rsidRPr="00C44E14" w:rsidRDefault="005D6253" w:rsidP="005A0F5D">
            <w:pPr>
              <w:spacing w:after="0" w:line="240" w:lineRule="auto"/>
              <w:rPr>
                <w:b/>
              </w:rPr>
            </w:pPr>
          </w:p>
        </w:tc>
        <w:tc>
          <w:tcPr>
            <w:tcW w:w="810" w:type="dxa"/>
            <w:shd w:val="clear" w:color="auto" w:fill="auto"/>
          </w:tcPr>
          <w:p w:rsidR="005D6253" w:rsidRPr="00C44E14" w:rsidRDefault="005D6253" w:rsidP="005A0F5D">
            <w:pPr>
              <w:spacing w:after="0" w:line="240" w:lineRule="auto"/>
              <w:rPr>
                <w:b/>
              </w:rPr>
            </w:pPr>
          </w:p>
        </w:tc>
        <w:tc>
          <w:tcPr>
            <w:tcW w:w="1620" w:type="dxa"/>
            <w:shd w:val="clear" w:color="auto" w:fill="auto"/>
          </w:tcPr>
          <w:p w:rsidR="00405AFE" w:rsidRPr="00405AFE" w:rsidRDefault="00405AFE" w:rsidP="00405AFE">
            <w:pPr>
              <w:spacing w:after="0" w:line="240" w:lineRule="auto"/>
            </w:pPr>
            <w:r w:rsidRPr="00405AFE">
              <w:t>RST.11-12.7</w:t>
            </w:r>
          </w:p>
          <w:p w:rsidR="00405AFE" w:rsidRPr="00405AFE" w:rsidRDefault="00405AFE" w:rsidP="00405AFE">
            <w:pPr>
              <w:spacing w:after="0" w:line="240" w:lineRule="auto"/>
            </w:pPr>
            <w:r w:rsidRPr="00405AFE">
              <w:t>RST.11-12.9</w:t>
            </w:r>
          </w:p>
          <w:p w:rsidR="00405AFE" w:rsidRDefault="00405AFE" w:rsidP="00405AFE">
            <w:pPr>
              <w:spacing w:after="0" w:line="240" w:lineRule="auto"/>
            </w:pPr>
            <w:r w:rsidRPr="00405AFE">
              <w:lastRenderedPageBreak/>
              <w:t>WHST.11-12.</w:t>
            </w:r>
            <w:r>
              <w:t>4</w:t>
            </w:r>
          </w:p>
          <w:p w:rsidR="00405AFE" w:rsidRDefault="00405AFE" w:rsidP="00405AFE">
            <w:pPr>
              <w:spacing w:after="0" w:line="240" w:lineRule="auto"/>
            </w:pPr>
            <w:r w:rsidRPr="00405AFE">
              <w:t>WHST.11-12.</w:t>
            </w:r>
            <w:r>
              <w:t>5</w:t>
            </w:r>
          </w:p>
          <w:p w:rsidR="00405AFE" w:rsidRDefault="00405AFE" w:rsidP="00405AFE">
            <w:pPr>
              <w:spacing w:after="0" w:line="240" w:lineRule="auto"/>
            </w:pPr>
            <w:r w:rsidRPr="00405AFE">
              <w:t>WHST.11-12.</w:t>
            </w:r>
            <w:r>
              <w:t>6</w:t>
            </w:r>
          </w:p>
          <w:p w:rsidR="00405AFE" w:rsidRDefault="00405AFE" w:rsidP="00405AFE">
            <w:pPr>
              <w:spacing w:after="0" w:line="240" w:lineRule="auto"/>
            </w:pPr>
            <w:r w:rsidRPr="00405AFE">
              <w:t>WHST.11-12.</w:t>
            </w:r>
            <w:r>
              <w:t>7</w:t>
            </w:r>
          </w:p>
          <w:p w:rsidR="00405AFE" w:rsidRDefault="00405AFE" w:rsidP="00405AFE">
            <w:pPr>
              <w:spacing w:after="0" w:line="240" w:lineRule="auto"/>
            </w:pPr>
            <w:r w:rsidRPr="00405AFE">
              <w:t>WHST.11-12.</w:t>
            </w:r>
            <w:r>
              <w:t>8</w:t>
            </w:r>
          </w:p>
          <w:p w:rsidR="00405AFE" w:rsidRDefault="00405AFE" w:rsidP="00405AFE">
            <w:pPr>
              <w:spacing w:after="0" w:line="240" w:lineRule="auto"/>
            </w:pPr>
            <w:r w:rsidRPr="00405AFE">
              <w:t>WHST.11-12.</w:t>
            </w:r>
            <w:r>
              <w:t>9</w:t>
            </w:r>
          </w:p>
          <w:p w:rsidR="005D6253" w:rsidRPr="00DC5E54" w:rsidRDefault="00405AFE" w:rsidP="00405AFE">
            <w:pPr>
              <w:spacing w:after="0" w:line="240" w:lineRule="auto"/>
              <w:rPr>
                <w:b/>
              </w:rPr>
            </w:pPr>
            <w:r w:rsidRPr="00405AFE">
              <w:t>WHST.11-12.</w:t>
            </w:r>
            <w:r>
              <w:t>10</w:t>
            </w:r>
          </w:p>
        </w:tc>
        <w:tc>
          <w:tcPr>
            <w:tcW w:w="1620" w:type="dxa"/>
            <w:shd w:val="clear" w:color="auto" w:fill="auto"/>
          </w:tcPr>
          <w:p w:rsidR="005D6253" w:rsidRPr="004C27B0" w:rsidRDefault="005D6253" w:rsidP="005D6253">
            <w:pPr>
              <w:spacing w:after="0"/>
              <w:jc w:val="center"/>
              <w:rPr>
                <w:rFonts w:ascii="Cambria" w:hAnsi="Cambria"/>
                <w:sz w:val="20"/>
                <w:szCs w:val="20"/>
                <w:lang w:val="fr-FR"/>
              </w:rPr>
            </w:pPr>
            <w:r w:rsidRPr="004C27B0">
              <w:rPr>
                <w:rFonts w:ascii="Cambria" w:hAnsi="Cambria"/>
                <w:sz w:val="20"/>
                <w:szCs w:val="20"/>
                <w:lang w:val="fr-FR"/>
              </w:rPr>
              <w:lastRenderedPageBreak/>
              <w:t>ENTRE.IX.2.3</w:t>
            </w:r>
          </w:p>
          <w:p w:rsidR="005D6253" w:rsidRPr="004C27B0" w:rsidRDefault="005D6253" w:rsidP="005D6253">
            <w:pPr>
              <w:spacing w:after="0"/>
              <w:jc w:val="center"/>
              <w:rPr>
                <w:rFonts w:ascii="Cambria" w:hAnsi="Cambria"/>
                <w:sz w:val="20"/>
                <w:szCs w:val="20"/>
                <w:lang w:val="fr-FR"/>
              </w:rPr>
            </w:pPr>
            <w:r w:rsidRPr="004C27B0">
              <w:rPr>
                <w:rFonts w:ascii="Cambria" w:hAnsi="Cambria"/>
                <w:sz w:val="20"/>
                <w:szCs w:val="20"/>
                <w:lang w:val="fr-FR"/>
              </w:rPr>
              <w:t>ENTRE.IX.3.1</w:t>
            </w:r>
          </w:p>
          <w:p w:rsidR="005D6253" w:rsidRPr="004C27B0" w:rsidRDefault="005D6253" w:rsidP="005D6253">
            <w:pPr>
              <w:spacing w:after="0"/>
              <w:jc w:val="center"/>
              <w:rPr>
                <w:rFonts w:ascii="Cambria" w:hAnsi="Cambria"/>
                <w:sz w:val="20"/>
                <w:szCs w:val="20"/>
                <w:lang w:val="fr-FR"/>
              </w:rPr>
            </w:pPr>
            <w:r w:rsidRPr="004C27B0">
              <w:rPr>
                <w:rFonts w:ascii="Cambria" w:hAnsi="Cambria"/>
                <w:sz w:val="20"/>
                <w:szCs w:val="20"/>
                <w:lang w:val="fr-FR"/>
              </w:rPr>
              <w:lastRenderedPageBreak/>
              <w:t>ENTRE.IX.3.2</w:t>
            </w:r>
          </w:p>
          <w:p w:rsidR="005D6253" w:rsidRPr="000E00AF" w:rsidRDefault="005D6253" w:rsidP="005D6253">
            <w:pPr>
              <w:spacing w:after="0"/>
              <w:jc w:val="center"/>
              <w:rPr>
                <w:rFonts w:ascii="Cambria" w:hAnsi="Cambria"/>
                <w:sz w:val="20"/>
                <w:szCs w:val="20"/>
              </w:rPr>
            </w:pPr>
            <w:r>
              <w:rPr>
                <w:rFonts w:ascii="Cambria" w:hAnsi="Cambria"/>
                <w:sz w:val="20"/>
                <w:szCs w:val="20"/>
              </w:rPr>
              <w:t>ENTRE.IX.3.4</w:t>
            </w:r>
          </w:p>
        </w:tc>
        <w:tc>
          <w:tcPr>
            <w:tcW w:w="648" w:type="dxa"/>
            <w:shd w:val="clear" w:color="auto" w:fill="auto"/>
          </w:tcPr>
          <w:p w:rsidR="005D6253" w:rsidRPr="003B76EF" w:rsidRDefault="00966B1C" w:rsidP="005A0F5D">
            <w:pPr>
              <w:spacing w:after="0" w:line="240" w:lineRule="auto"/>
              <w:jc w:val="center"/>
              <w:rPr>
                <w:b/>
              </w:rPr>
            </w:pPr>
            <w:r>
              <w:rPr>
                <w:b/>
              </w:rPr>
              <w:lastRenderedPageBreak/>
              <w:t>4</w:t>
            </w:r>
          </w:p>
        </w:tc>
      </w:tr>
      <w:tr w:rsidR="005D6253" w:rsidTr="00405AFE">
        <w:trPr>
          <w:gridAfter w:val="1"/>
          <w:wAfter w:w="23" w:type="dxa"/>
          <w:trHeight w:val="466"/>
        </w:trPr>
        <w:tc>
          <w:tcPr>
            <w:tcW w:w="4860" w:type="dxa"/>
            <w:gridSpan w:val="2"/>
          </w:tcPr>
          <w:p w:rsidR="005D6253" w:rsidRPr="005D6253" w:rsidRDefault="005D6253" w:rsidP="005D6253">
            <w:pPr>
              <w:pStyle w:val="ListParagraph"/>
              <w:numPr>
                <w:ilvl w:val="0"/>
                <w:numId w:val="18"/>
              </w:numPr>
              <w:tabs>
                <w:tab w:val="left" w:pos="220"/>
              </w:tabs>
              <w:spacing w:after="0" w:line="240" w:lineRule="auto"/>
              <w:rPr>
                <w:rFonts w:ascii="Times New Roman" w:hAnsi="Times New Roman"/>
              </w:rPr>
            </w:pPr>
            <w:r w:rsidRPr="005D6253">
              <w:rPr>
                <w:rFonts w:ascii="Cambria" w:hAnsi="Cambria" w:cs="Calibri"/>
                <w:color w:val="000000"/>
                <w:sz w:val="20"/>
                <w:szCs w:val="20"/>
              </w:rPr>
              <w:lastRenderedPageBreak/>
              <w:t>Explore the career implications of e-commerce for entrepreneurs and employees</w:t>
            </w:r>
          </w:p>
        </w:tc>
        <w:tc>
          <w:tcPr>
            <w:tcW w:w="2790" w:type="dxa"/>
            <w:gridSpan w:val="2"/>
          </w:tcPr>
          <w:p w:rsidR="005D6253" w:rsidRPr="00C44E14" w:rsidRDefault="005D6253" w:rsidP="005A0F5D">
            <w:pPr>
              <w:spacing w:after="0" w:line="240" w:lineRule="auto"/>
              <w:rPr>
                <w:b/>
              </w:rPr>
            </w:pPr>
          </w:p>
        </w:tc>
        <w:tc>
          <w:tcPr>
            <w:tcW w:w="828" w:type="dxa"/>
            <w:shd w:val="clear" w:color="auto" w:fill="auto"/>
          </w:tcPr>
          <w:p w:rsidR="005D6253" w:rsidRPr="00C44E14" w:rsidRDefault="005D6253" w:rsidP="005A0F5D">
            <w:pPr>
              <w:spacing w:after="0" w:line="240" w:lineRule="auto"/>
              <w:rPr>
                <w:b/>
              </w:rPr>
            </w:pPr>
          </w:p>
        </w:tc>
        <w:tc>
          <w:tcPr>
            <w:tcW w:w="810" w:type="dxa"/>
            <w:shd w:val="clear" w:color="auto" w:fill="auto"/>
          </w:tcPr>
          <w:p w:rsidR="005D6253" w:rsidRPr="00C44E14" w:rsidRDefault="005D6253" w:rsidP="005A0F5D">
            <w:pPr>
              <w:spacing w:after="0" w:line="240" w:lineRule="auto"/>
              <w:rPr>
                <w:b/>
              </w:rPr>
            </w:pPr>
          </w:p>
        </w:tc>
        <w:tc>
          <w:tcPr>
            <w:tcW w:w="1620" w:type="dxa"/>
            <w:shd w:val="clear" w:color="auto" w:fill="auto"/>
          </w:tcPr>
          <w:p w:rsidR="005D6253" w:rsidRPr="00DC5E54" w:rsidRDefault="005D6253" w:rsidP="005A0F5D">
            <w:pPr>
              <w:spacing w:after="0" w:line="240" w:lineRule="auto"/>
              <w:rPr>
                <w:b/>
              </w:rPr>
            </w:pPr>
          </w:p>
        </w:tc>
        <w:tc>
          <w:tcPr>
            <w:tcW w:w="1620" w:type="dxa"/>
            <w:shd w:val="clear" w:color="auto" w:fill="auto"/>
          </w:tcPr>
          <w:p w:rsidR="005D6253" w:rsidRDefault="005D6253" w:rsidP="005D6253">
            <w:pPr>
              <w:spacing w:after="0"/>
              <w:jc w:val="center"/>
              <w:rPr>
                <w:rFonts w:ascii="Cambria" w:hAnsi="Cambria"/>
                <w:sz w:val="20"/>
                <w:szCs w:val="20"/>
              </w:rPr>
            </w:pPr>
            <w:r>
              <w:rPr>
                <w:rFonts w:ascii="Cambria" w:hAnsi="Cambria"/>
                <w:sz w:val="20"/>
                <w:szCs w:val="20"/>
              </w:rPr>
              <w:t>ENTRE.VI.D.3.3</w:t>
            </w:r>
          </w:p>
          <w:p w:rsidR="005D6253" w:rsidRPr="000E00AF" w:rsidRDefault="005D6253" w:rsidP="005D6253">
            <w:pPr>
              <w:spacing w:after="0"/>
              <w:jc w:val="center"/>
              <w:rPr>
                <w:rFonts w:ascii="Cambria" w:hAnsi="Cambria"/>
                <w:sz w:val="20"/>
                <w:szCs w:val="20"/>
              </w:rPr>
            </w:pPr>
            <w:r>
              <w:rPr>
                <w:rFonts w:ascii="Cambria" w:hAnsi="Cambria"/>
                <w:sz w:val="20"/>
                <w:szCs w:val="20"/>
              </w:rPr>
              <w:t>CD.III.F.3.1</w:t>
            </w:r>
          </w:p>
        </w:tc>
        <w:tc>
          <w:tcPr>
            <w:tcW w:w="648" w:type="dxa"/>
            <w:shd w:val="clear" w:color="auto" w:fill="auto"/>
          </w:tcPr>
          <w:p w:rsidR="005D6253" w:rsidRPr="003B76EF" w:rsidRDefault="00966B1C" w:rsidP="005A0F5D">
            <w:pPr>
              <w:spacing w:after="0" w:line="240" w:lineRule="auto"/>
              <w:jc w:val="center"/>
              <w:rPr>
                <w:b/>
              </w:rPr>
            </w:pPr>
            <w:r>
              <w:rPr>
                <w:b/>
              </w:rPr>
              <w:t>2</w:t>
            </w:r>
          </w:p>
        </w:tc>
      </w:tr>
      <w:tr w:rsidR="005D6253" w:rsidTr="00405AFE">
        <w:trPr>
          <w:gridAfter w:val="1"/>
          <w:wAfter w:w="23" w:type="dxa"/>
          <w:trHeight w:val="466"/>
        </w:trPr>
        <w:tc>
          <w:tcPr>
            <w:tcW w:w="4860" w:type="dxa"/>
            <w:gridSpan w:val="2"/>
          </w:tcPr>
          <w:p w:rsidR="005D6253" w:rsidRPr="005D6253" w:rsidRDefault="005D6253" w:rsidP="005D6253">
            <w:pPr>
              <w:pStyle w:val="ListParagraph"/>
              <w:numPr>
                <w:ilvl w:val="0"/>
                <w:numId w:val="18"/>
              </w:numPr>
              <w:tabs>
                <w:tab w:val="left" w:pos="220"/>
              </w:tabs>
              <w:spacing w:after="0" w:line="240" w:lineRule="auto"/>
              <w:rPr>
                <w:rFonts w:ascii="Times New Roman" w:hAnsi="Times New Roman"/>
              </w:rPr>
            </w:pPr>
            <w:r w:rsidRPr="005D6253">
              <w:rPr>
                <w:rFonts w:ascii="Cambria" w:hAnsi="Cambria" w:cs="Calibri"/>
                <w:color w:val="000000"/>
                <w:sz w:val="20"/>
                <w:szCs w:val="20"/>
              </w:rPr>
              <w:t xml:space="preserve">Compare and contrast marketing strategies  </w:t>
            </w:r>
          </w:p>
        </w:tc>
        <w:tc>
          <w:tcPr>
            <w:tcW w:w="2790" w:type="dxa"/>
            <w:gridSpan w:val="2"/>
          </w:tcPr>
          <w:p w:rsidR="005D6253" w:rsidRPr="00C44E14" w:rsidRDefault="005D6253" w:rsidP="005A0F5D">
            <w:pPr>
              <w:spacing w:after="0" w:line="240" w:lineRule="auto"/>
              <w:rPr>
                <w:b/>
              </w:rPr>
            </w:pPr>
          </w:p>
        </w:tc>
        <w:tc>
          <w:tcPr>
            <w:tcW w:w="828" w:type="dxa"/>
            <w:shd w:val="clear" w:color="auto" w:fill="auto"/>
          </w:tcPr>
          <w:p w:rsidR="005D6253" w:rsidRPr="00C44E14" w:rsidRDefault="005D6253" w:rsidP="005A0F5D">
            <w:pPr>
              <w:spacing w:after="0" w:line="240" w:lineRule="auto"/>
              <w:rPr>
                <w:b/>
              </w:rPr>
            </w:pPr>
          </w:p>
        </w:tc>
        <w:tc>
          <w:tcPr>
            <w:tcW w:w="810" w:type="dxa"/>
            <w:shd w:val="clear" w:color="auto" w:fill="auto"/>
          </w:tcPr>
          <w:p w:rsidR="005D6253" w:rsidRPr="00C44E14" w:rsidRDefault="005D6253" w:rsidP="005A0F5D">
            <w:pPr>
              <w:spacing w:after="0" w:line="240" w:lineRule="auto"/>
              <w:rPr>
                <w:b/>
              </w:rPr>
            </w:pPr>
          </w:p>
        </w:tc>
        <w:tc>
          <w:tcPr>
            <w:tcW w:w="1620" w:type="dxa"/>
            <w:shd w:val="clear" w:color="auto" w:fill="auto"/>
          </w:tcPr>
          <w:p w:rsidR="00405AFE" w:rsidRPr="00405AFE" w:rsidRDefault="00405AFE" w:rsidP="00405AFE">
            <w:pPr>
              <w:spacing w:after="0" w:line="240" w:lineRule="auto"/>
            </w:pPr>
            <w:r w:rsidRPr="00405AFE">
              <w:t>RST.11-12.7</w:t>
            </w:r>
          </w:p>
          <w:p w:rsidR="00405AFE" w:rsidRPr="00405AFE" w:rsidRDefault="00405AFE" w:rsidP="00405AFE">
            <w:pPr>
              <w:spacing w:after="0" w:line="240" w:lineRule="auto"/>
            </w:pPr>
            <w:r w:rsidRPr="00405AFE">
              <w:t>RST.11-12.9</w:t>
            </w:r>
          </w:p>
          <w:p w:rsidR="00405AFE" w:rsidRDefault="00405AFE" w:rsidP="00405AFE">
            <w:pPr>
              <w:spacing w:after="0" w:line="240" w:lineRule="auto"/>
            </w:pPr>
            <w:r w:rsidRPr="00405AFE">
              <w:t>WHST.11-12.</w:t>
            </w:r>
            <w:r>
              <w:t>4</w:t>
            </w:r>
          </w:p>
          <w:p w:rsidR="00405AFE" w:rsidRDefault="00405AFE" w:rsidP="00405AFE">
            <w:pPr>
              <w:spacing w:after="0" w:line="240" w:lineRule="auto"/>
            </w:pPr>
            <w:r w:rsidRPr="00405AFE">
              <w:t>WHST.11-12.</w:t>
            </w:r>
            <w:r>
              <w:t>5</w:t>
            </w:r>
          </w:p>
          <w:p w:rsidR="00405AFE" w:rsidRDefault="00405AFE" w:rsidP="00405AFE">
            <w:pPr>
              <w:spacing w:after="0" w:line="240" w:lineRule="auto"/>
            </w:pPr>
            <w:r w:rsidRPr="00405AFE">
              <w:t>WHST.11-12.</w:t>
            </w:r>
            <w:r>
              <w:t>6</w:t>
            </w:r>
          </w:p>
          <w:p w:rsidR="00405AFE" w:rsidRDefault="00405AFE" w:rsidP="00405AFE">
            <w:pPr>
              <w:spacing w:after="0" w:line="240" w:lineRule="auto"/>
            </w:pPr>
            <w:r w:rsidRPr="00405AFE">
              <w:t>WHST.11-12.</w:t>
            </w:r>
            <w:r>
              <w:t>7</w:t>
            </w:r>
          </w:p>
          <w:p w:rsidR="00405AFE" w:rsidRDefault="00405AFE" w:rsidP="00405AFE">
            <w:pPr>
              <w:spacing w:after="0" w:line="240" w:lineRule="auto"/>
            </w:pPr>
            <w:r w:rsidRPr="00405AFE">
              <w:t>WHST.11-12.</w:t>
            </w:r>
            <w:r>
              <w:t>8</w:t>
            </w:r>
          </w:p>
          <w:p w:rsidR="00405AFE" w:rsidRDefault="00405AFE" w:rsidP="00405AFE">
            <w:pPr>
              <w:spacing w:after="0" w:line="240" w:lineRule="auto"/>
            </w:pPr>
            <w:r w:rsidRPr="00405AFE">
              <w:t>WHST.11-12.</w:t>
            </w:r>
            <w:r>
              <w:t>9</w:t>
            </w:r>
          </w:p>
          <w:p w:rsidR="005D6253" w:rsidRPr="00DC5E54" w:rsidRDefault="00405AFE" w:rsidP="00405AFE">
            <w:pPr>
              <w:spacing w:after="0" w:line="240" w:lineRule="auto"/>
              <w:rPr>
                <w:b/>
              </w:rPr>
            </w:pPr>
            <w:r w:rsidRPr="00405AFE">
              <w:t>WHST.11-12.</w:t>
            </w:r>
            <w:r>
              <w:t>10</w:t>
            </w:r>
          </w:p>
        </w:tc>
        <w:tc>
          <w:tcPr>
            <w:tcW w:w="1620" w:type="dxa"/>
            <w:shd w:val="clear" w:color="auto" w:fill="auto"/>
          </w:tcPr>
          <w:p w:rsidR="005D6253" w:rsidRPr="000E00AF" w:rsidRDefault="005D6253" w:rsidP="005D6253">
            <w:pPr>
              <w:spacing w:after="0"/>
              <w:jc w:val="center"/>
              <w:rPr>
                <w:rFonts w:ascii="Cambria" w:hAnsi="Cambria"/>
                <w:sz w:val="20"/>
                <w:szCs w:val="20"/>
              </w:rPr>
            </w:pPr>
            <w:r>
              <w:rPr>
                <w:rFonts w:ascii="Cambria" w:hAnsi="Cambria"/>
                <w:sz w:val="20"/>
                <w:szCs w:val="20"/>
              </w:rPr>
              <w:t>MARK.I.4.4</w:t>
            </w:r>
          </w:p>
        </w:tc>
        <w:tc>
          <w:tcPr>
            <w:tcW w:w="648" w:type="dxa"/>
            <w:shd w:val="clear" w:color="auto" w:fill="auto"/>
          </w:tcPr>
          <w:p w:rsidR="005D6253" w:rsidRPr="003B76EF" w:rsidRDefault="00966B1C" w:rsidP="005A0F5D">
            <w:pPr>
              <w:spacing w:after="0" w:line="240" w:lineRule="auto"/>
              <w:jc w:val="center"/>
              <w:rPr>
                <w:b/>
              </w:rPr>
            </w:pPr>
            <w:r>
              <w:rPr>
                <w:b/>
              </w:rPr>
              <w:t>3</w:t>
            </w:r>
          </w:p>
        </w:tc>
      </w:tr>
      <w:tr w:rsidR="000F12AC" w:rsidTr="00405AFE">
        <w:trPr>
          <w:gridAfter w:val="1"/>
          <w:wAfter w:w="23" w:type="dxa"/>
          <w:trHeight w:val="466"/>
        </w:trPr>
        <w:tc>
          <w:tcPr>
            <w:tcW w:w="13176" w:type="dxa"/>
            <w:gridSpan w:val="9"/>
          </w:tcPr>
          <w:p w:rsidR="00366003" w:rsidRPr="00C44E14" w:rsidRDefault="00522002" w:rsidP="00C44E14">
            <w:pPr>
              <w:spacing w:line="240" w:lineRule="auto"/>
              <w:rPr>
                <w:b/>
              </w:rPr>
            </w:pPr>
            <w:r w:rsidRPr="00C44E14">
              <w:rPr>
                <w:b/>
              </w:rPr>
              <w:t>ASSESSMENT</w:t>
            </w:r>
            <w:r w:rsidR="00366003" w:rsidRPr="00C44E14">
              <w:rPr>
                <w:b/>
              </w:rPr>
              <w:t xml:space="preserve"> DESCRIPTIONS</w:t>
            </w:r>
            <w:r w:rsidR="00254338" w:rsidRPr="00C44E14">
              <w:rPr>
                <w:b/>
              </w:rPr>
              <w:t>*</w:t>
            </w:r>
            <w:r w:rsidRPr="00C44E14">
              <w:rPr>
                <w:b/>
              </w:rPr>
              <w:t xml:space="preserve">:  </w:t>
            </w:r>
            <w:r w:rsidRPr="00C44E14">
              <w:rPr>
                <w:b/>
                <w:sz w:val="18"/>
              </w:rPr>
              <w:t>(</w:t>
            </w:r>
            <w:r w:rsidR="00254338" w:rsidRPr="00C44E14">
              <w:rPr>
                <w:b/>
                <w:sz w:val="18"/>
              </w:rPr>
              <w:t xml:space="preserve">Write a brief overview here. </w:t>
            </w:r>
            <w:r w:rsidRPr="00C44E14">
              <w:rPr>
                <w:b/>
                <w:sz w:val="18"/>
              </w:rPr>
              <w:t xml:space="preserve">Identify </w:t>
            </w:r>
            <w:r w:rsidR="00845D03" w:rsidRPr="00C44E14">
              <w:rPr>
                <w:b/>
                <w:sz w:val="18"/>
              </w:rPr>
              <w:t>Formative/Summative</w:t>
            </w:r>
            <w:r w:rsidR="00254338" w:rsidRPr="00C44E14">
              <w:rPr>
                <w:b/>
                <w:sz w:val="18"/>
              </w:rPr>
              <w:t>.  Actual assessmen</w:t>
            </w:r>
            <w:r w:rsidR="001B1672" w:rsidRPr="00C44E14">
              <w:rPr>
                <w:b/>
                <w:sz w:val="18"/>
              </w:rPr>
              <w:t xml:space="preserve">ts will be accessed by a link </w:t>
            </w:r>
            <w:r w:rsidR="00254338" w:rsidRPr="00C44E14">
              <w:rPr>
                <w:b/>
                <w:sz w:val="18"/>
              </w:rPr>
              <w:t>to PDF file</w:t>
            </w:r>
            <w:r w:rsidR="001B1672" w:rsidRPr="00C44E14">
              <w:rPr>
                <w:b/>
                <w:sz w:val="18"/>
              </w:rPr>
              <w:t xml:space="preserve"> or Word doc</w:t>
            </w:r>
            <w:proofErr w:type="gramStart"/>
            <w:r w:rsidR="00254338" w:rsidRPr="00C44E14">
              <w:rPr>
                <w:b/>
                <w:sz w:val="18"/>
              </w:rPr>
              <w:t>.</w:t>
            </w:r>
            <w:r w:rsidR="00845D03" w:rsidRPr="00C44E14">
              <w:rPr>
                <w:b/>
                <w:sz w:val="18"/>
              </w:rPr>
              <w:t xml:space="preserve"> </w:t>
            </w:r>
            <w:r w:rsidRPr="00C44E14">
              <w:rPr>
                <w:b/>
                <w:sz w:val="18"/>
              </w:rPr>
              <w:t>)</w:t>
            </w:r>
            <w:proofErr w:type="gramEnd"/>
            <w:r w:rsidR="000F12AC" w:rsidRPr="00C44E14">
              <w:rPr>
                <w:b/>
              </w:rPr>
              <w:t xml:space="preserve"> </w:t>
            </w:r>
            <w:r w:rsidR="00366003" w:rsidRPr="00C44E14">
              <w:rPr>
                <w:b/>
              </w:rPr>
              <w:t xml:space="preserve">  </w:t>
            </w:r>
          </w:p>
          <w:p w:rsidR="00366003" w:rsidRPr="00C44E14" w:rsidRDefault="00366003" w:rsidP="00C44E14">
            <w:pPr>
              <w:spacing w:line="240" w:lineRule="auto"/>
              <w:rPr>
                <w:b/>
              </w:rPr>
            </w:pPr>
          </w:p>
          <w:p w:rsidR="00366003" w:rsidRPr="00C44E14" w:rsidRDefault="00366003" w:rsidP="00C44E14">
            <w:pPr>
              <w:spacing w:line="240" w:lineRule="auto"/>
              <w:rPr>
                <w:b/>
              </w:rPr>
            </w:pPr>
          </w:p>
          <w:p w:rsidR="000F12AC" w:rsidRPr="00C44E14" w:rsidRDefault="00357947" w:rsidP="00C44E14">
            <w:pPr>
              <w:spacing w:line="240" w:lineRule="auto"/>
              <w:rPr>
                <w:b/>
              </w:rPr>
            </w:pPr>
            <w:r w:rsidRPr="00C44E14">
              <w:rPr>
                <w:b/>
              </w:rPr>
              <w:t>*Attach Unit Summative Assessment, including Scoring Guides/Scoring K</w:t>
            </w:r>
            <w:r w:rsidR="00366003" w:rsidRPr="00C44E14">
              <w:rPr>
                <w:b/>
              </w:rPr>
              <w:t>eys/Alignment Codes an</w:t>
            </w:r>
            <w:r w:rsidRPr="00C44E14">
              <w:rPr>
                <w:b/>
              </w:rPr>
              <w:t>d DOK L</w:t>
            </w:r>
            <w:r w:rsidR="00366003" w:rsidRPr="00C44E14">
              <w:rPr>
                <w:b/>
              </w:rPr>
              <w:t>evels for all items</w:t>
            </w:r>
            <w:r w:rsidRPr="00C44E14">
              <w:rPr>
                <w:b/>
              </w:rPr>
              <w:t xml:space="preserve">.  Label </w:t>
            </w:r>
            <w:r w:rsidR="00254338" w:rsidRPr="00C44E14">
              <w:rPr>
                <w:b/>
              </w:rPr>
              <w:t xml:space="preserve">each </w:t>
            </w:r>
            <w:r w:rsidRPr="00C44E14">
              <w:rPr>
                <w:b/>
              </w:rPr>
              <w:t>assessment</w:t>
            </w:r>
            <w:r w:rsidR="008057B5" w:rsidRPr="00C44E14">
              <w:rPr>
                <w:b/>
              </w:rPr>
              <w:t xml:space="preserve"> according to </w:t>
            </w:r>
            <w:r w:rsidR="001B1672" w:rsidRPr="00C44E14">
              <w:rPr>
                <w:b/>
              </w:rPr>
              <w:t xml:space="preserve">the </w:t>
            </w:r>
            <w:r w:rsidR="00254338" w:rsidRPr="00C44E14">
              <w:rPr>
                <w:b/>
              </w:rPr>
              <w:t xml:space="preserve">unit descriptions above </w:t>
            </w:r>
            <w:proofErr w:type="gramStart"/>
            <w:r w:rsidR="00254338" w:rsidRPr="00C44E14">
              <w:rPr>
                <w:b/>
              </w:rPr>
              <w:t>(</w:t>
            </w:r>
            <w:r w:rsidRPr="00C44E14">
              <w:rPr>
                <w:b/>
              </w:rPr>
              <w:t xml:space="preserve"> i.e</w:t>
            </w:r>
            <w:proofErr w:type="gramEnd"/>
            <w:r w:rsidRPr="00C44E14">
              <w:rPr>
                <w:b/>
              </w:rPr>
              <w:t xml:space="preserve">., </w:t>
            </w:r>
            <w:r w:rsidR="008057B5" w:rsidRPr="00C44E14">
              <w:rPr>
                <w:b/>
              </w:rPr>
              <w:t>Grade Level/Course Title/Course Code</w:t>
            </w:r>
            <w:r w:rsidRPr="00C44E14">
              <w:rPr>
                <w:b/>
              </w:rPr>
              <w:t>,</w:t>
            </w:r>
            <w:r w:rsidR="00467E84" w:rsidRPr="00C44E14">
              <w:rPr>
                <w:b/>
              </w:rPr>
              <w:t xml:space="preserve"> </w:t>
            </w:r>
            <w:r w:rsidR="001B1672" w:rsidRPr="00C44E14">
              <w:rPr>
                <w:b/>
              </w:rPr>
              <w:t>Unit #</w:t>
            </w:r>
            <w:r w:rsidR="00467E84" w:rsidRPr="00C44E14">
              <w:rPr>
                <w:b/>
              </w:rPr>
              <w:t>.</w:t>
            </w:r>
            <w:r w:rsidR="00254338" w:rsidRPr="00C44E14">
              <w:rPr>
                <w:b/>
              </w:rPr>
              <w:t>)</w:t>
            </w:r>
          </w:p>
        </w:tc>
      </w:tr>
      <w:tr w:rsidR="00321BC1" w:rsidTr="00405AFE">
        <w:trPr>
          <w:gridAfter w:val="1"/>
          <w:wAfter w:w="23" w:type="dxa"/>
          <w:trHeight w:val="359"/>
        </w:trPr>
        <w:tc>
          <w:tcPr>
            <w:tcW w:w="829" w:type="dxa"/>
          </w:tcPr>
          <w:p w:rsidR="00321BC1" w:rsidRPr="00C44E14" w:rsidRDefault="00321BC1" w:rsidP="00C44E14">
            <w:pPr>
              <w:spacing w:line="240" w:lineRule="auto"/>
              <w:rPr>
                <w:b/>
              </w:rPr>
            </w:pPr>
            <w:r w:rsidRPr="00C44E14">
              <w:rPr>
                <w:b/>
              </w:rPr>
              <w:t>Obj. #</w:t>
            </w:r>
          </w:p>
        </w:tc>
        <w:tc>
          <w:tcPr>
            <w:tcW w:w="12347" w:type="dxa"/>
            <w:gridSpan w:val="8"/>
          </w:tcPr>
          <w:p w:rsidR="00321BC1" w:rsidRPr="00D2622A" w:rsidRDefault="00321BC1" w:rsidP="00C44E14">
            <w:pPr>
              <w:spacing w:line="240" w:lineRule="auto"/>
              <w:rPr>
                <w:b/>
                <w:color w:val="A6A6A6"/>
                <w:sz w:val="18"/>
              </w:rPr>
            </w:pPr>
            <w:r w:rsidRPr="00C44E14">
              <w:rPr>
                <w:b/>
              </w:rPr>
              <w:t xml:space="preserve">INSTRUCTIONAL STRATEGIES (research-based): </w:t>
            </w:r>
            <w:r w:rsidRPr="00C44E14">
              <w:rPr>
                <w:b/>
                <w:sz w:val="18"/>
              </w:rPr>
              <w:t>(Teacher Methods)</w:t>
            </w:r>
            <w:r w:rsidRPr="00C44E14">
              <w:rPr>
                <w:b/>
              </w:rPr>
              <w:t xml:space="preserve"> </w:t>
            </w:r>
          </w:p>
        </w:tc>
      </w:tr>
      <w:tr w:rsidR="00D2622A" w:rsidTr="00405AFE">
        <w:trPr>
          <w:gridAfter w:val="1"/>
          <w:wAfter w:w="23" w:type="dxa"/>
          <w:trHeight w:val="359"/>
        </w:trPr>
        <w:tc>
          <w:tcPr>
            <w:tcW w:w="829" w:type="dxa"/>
          </w:tcPr>
          <w:p w:rsidR="00D2622A" w:rsidRPr="009505D0" w:rsidRDefault="00D34C7B" w:rsidP="00C44E14">
            <w:pPr>
              <w:spacing w:line="240" w:lineRule="auto"/>
              <w:rPr>
                <w:noProof/>
              </w:rPr>
            </w:pPr>
            <w:r>
              <w:rPr>
                <w:noProof/>
              </w:rPr>
              <w:t>1, 4, 6</w:t>
            </w:r>
          </w:p>
        </w:tc>
        <w:tc>
          <w:tcPr>
            <w:tcW w:w="12347" w:type="dxa"/>
            <w:gridSpan w:val="8"/>
          </w:tcPr>
          <w:p w:rsidR="00D2622A" w:rsidRPr="00D34C7B" w:rsidRDefault="00D34C7B" w:rsidP="00D34C7B">
            <w:pPr>
              <w:pStyle w:val="ListParagraph"/>
              <w:numPr>
                <w:ilvl w:val="0"/>
                <w:numId w:val="19"/>
              </w:numPr>
              <w:spacing w:line="240" w:lineRule="auto"/>
              <w:rPr>
                <w:b/>
              </w:rPr>
            </w:pPr>
            <w:r w:rsidRPr="00D34C7B">
              <w:rPr>
                <w:b/>
              </w:rPr>
              <w:t>Independent learning, student research</w:t>
            </w:r>
          </w:p>
        </w:tc>
      </w:tr>
      <w:tr w:rsidR="00D2622A" w:rsidTr="00405AFE">
        <w:trPr>
          <w:gridAfter w:val="1"/>
          <w:wAfter w:w="23" w:type="dxa"/>
          <w:trHeight w:val="359"/>
        </w:trPr>
        <w:tc>
          <w:tcPr>
            <w:tcW w:w="829" w:type="dxa"/>
          </w:tcPr>
          <w:p w:rsidR="00D2622A" w:rsidRPr="009505D0" w:rsidRDefault="004D0548" w:rsidP="00C44E14">
            <w:pPr>
              <w:spacing w:line="240" w:lineRule="auto"/>
              <w:rPr>
                <w:noProof/>
              </w:rPr>
            </w:pPr>
            <w:r>
              <w:rPr>
                <w:noProof/>
              </w:rPr>
              <w:t>2, 3</w:t>
            </w:r>
          </w:p>
        </w:tc>
        <w:tc>
          <w:tcPr>
            <w:tcW w:w="12347" w:type="dxa"/>
            <w:gridSpan w:val="8"/>
          </w:tcPr>
          <w:p w:rsidR="00D2622A" w:rsidRPr="004D0548" w:rsidRDefault="004D0548" w:rsidP="004D0548">
            <w:pPr>
              <w:pStyle w:val="ListParagraph"/>
              <w:numPr>
                <w:ilvl w:val="0"/>
                <w:numId w:val="19"/>
              </w:numPr>
              <w:spacing w:line="240" w:lineRule="auto"/>
              <w:rPr>
                <w:b/>
              </w:rPr>
            </w:pPr>
            <w:r>
              <w:rPr>
                <w:b/>
              </w:rPr>
              <w:t>Independent learning, student research</w:t>
            </w:r>
            <w:r w:rsidR="006704BE">
              <w:rPr>
                <w:b/>
              </w:rPr>
              <w:t xml:space="preserve"> (see below)</w:t>
            </w:r>
          </w:p>
        </w:tc>
      </w:tr>
      <w:tr w:rsidR="00254338" w:rsidTr="00405AFE">
        <w:trPr>
          <w:gridAfter w:val="1"/>
          <w:wAfter w:w="23" w:type="dxa"/>
          <w:trHeight w:val="466"/>
        </w:trPr>
        <w:tc>
          <w:tcPr>
            <w:tcW w:w="829" w:type="dxa"/>
          </w:tcPr>
          <w:p w:rsidR="00254338" w:rsidRPr="00C44E14" w:rsidRDefault="001B1672" w:rsidP="00C44E14">
            <w:pPr>
              <w:spacing w:line="240" w:lineRule="auto"/>
              <w:rPr>
                <w:b/>
              </w:rPr>
            </w:pPr>
            <w:r w:rsidRPr="00C44E14">
              <w:rPr>
                <w:b/>
              </w:rPr>
              <w:t>Obj. #</w:t>
            </w:r>
          </w:p>
        </w:tc>
        <w:tc>
          <w:tcPr>
            <w:tcW w:w="12347" w:type="dxa"/>
            <w:gridSpan w:val="8"/>
          </w:tcPr>
          <w:p w:rsidR="004871C5" w:rsidRPr="003A7E69" w:rsidRDefault="00254338" w:rsidP="003A7E69">
            <w:pPr>
              <w:spacing w:line="240" w:lineRule="auto"/>
              <w:rPr>
                <w:b/>
                <w:color w:val="A6A6A6"/>
                <w:sz w:val="18"/>
              </w:rPr>
            </w:pPr>
            <w:r w:rsidRPr="00C44E14">
              <w:rPr>
                <w:b/>
              </w:rPr>
              <w:t xml:space="preserve">INSTRUCTIONAL ACTIVITIES: </w:t>
            </w:r>
            <w:r w:rsidRPr="00C44E14">
              <w:rPr>
                <w:b/>
                <w:sz w:val="18"/>
              </w:rPr>
              <w:t>(What Students Do)</w:t>
            </w:r>
          </w:p>
        </w:tc>
      </w:tr>
      <w:tr w:rsidR="003A7E69" w:rsidTr="00405AFE">
        <w:trPr>
          <w:gridAfter w:val="1"/>
          <w:wAfter w:w="23" w:type="dxa"/>
          <w:trHeight w:val="466"/>
        </w:trPr>
        <w:tc>
          <w:tcPr>
            <w:tcW w:w="829" w:type="dxa"/>
          </w:tcPr>
          <w:p w:rsidR="003A7E69" w:rsidRPr="009505D0" w:rsidRDefault="00D34C7B" w:rsidP="00C44E14">
            <w:pPr>
              <w:spacing w:line="240" w:lineRule="auto"/>
              <w:rPr>
                <w:noProof/>
              </w:rPr>
            </w:pPr>
            <w:r>
              <w:rPr>
                <w:noProof/>
              </w:rPr>
              <w:lastRenderedPageBreak/>
              <w:t>1, 4, 6</w:t>
            </w:r>
          </w:p>
        </w:tc>
        <w:tc>
          <w:tcPr>
            <w:tcW w:w="12347" w:type="dxa"/>
            <w:gridSpan w:val="8"/>
          </w:tcPr>
          <w:p w:rsidR="003A7E69" w:rsidRPr="00D34C7B" w:rsidRDefault="00D34C7B" w:rsidP="00D34C7B">
            <w:pPr>
              <w:pStyle w:val="ListParagraph"/>
              <w:numPr>
                <w:ilvl w:val="0"/>
                <w:numId w:val="20"/>
              </w:numPr>
              <w:spacing w:line="240" w:lineRule="auto"/>
              <w:rPr>
                <w:b/>
              </w:rPr>
            </w:pPr>
            <w:r w:rsidRPr="00D34C7B">
              <w:rPr>
                <w:b/>
              </w:rPr>
              <w:t>Students will develop each component of a business plan that outlines strategies for starting their own new business.</w:t>
            </w:r>
          </w:p>
        </w:tc>
      </w:tr>
      <w:tr w:rsidR="003A7E69" w:rsidTr="00405AFE">
        <w:trPr>
          <w:gridAfter w:val="1"/>
          <w:wAfter w:w="23" w:type="dxa"/>
          <w:trHeight w:val="466"/>
        </w:trPr>
        <w:tc>
          <w:tcPr>
            <w:tcW w:w="829" w:type="dxa"/>
          </w:tcPr>
          <w:p w:rsidR="003A7E69" w:rsidRPr="009505D0" w:rsidRDefault="004D0548" w:rsidP="00C44E14">
            <w:pPr>
              <w:spacing w:line="240" w:lineRule="auto"/>
              <w:rPr>
                <w:noProof/>
              </w:rPr>
            </w:pPr>
            <w:r>
              <w:rPr>
                <w:noProof/>
              </w:rPr>
              <w:t>2, 3</w:t>
            </w:r>
          </w:p>
        </w:tc>
        <w:tc>
          <w:tcPr>
            <w:tcW w:w="12347" w:type="dxa"/>
            <w:gridSpan w:val="8"/>
          </w:tcPr>
          <w:p w:rsidR="003A7E69" w:rsidRPr="004D0548" w:rsidRDefault="004D0548" w:rsidP="004D0548">
            <w:pPr>
              <w:pStyle w:val="ListParagraph"/>
              <w:numPr>
                <w:ilvl w:val="0"/>
                <w:numId w:val="20"/>
              </w:numPr>
              <w:spacing w:line="240" w:lineRule="auto"/>
              <w:rPr>
                <w:b/>
              </w:rPr>
            </w:pPr>
            <w:r>
              <w:rPr>
                <w:b/>
              </w:rPr>
              <w:t>Students will use the website to complete activities that discusses the various forms of business ownership.</w:t>
            </w:r>
            <w:r w:rsidR="006704BE">
              <w:rPr>
                <w:b/>
              </w:rPr>
              <w:t xml:space="preserve"> (see below)</w:t>
            </w:r>
          </w:p>
        </w:tc>
      </w:tr>
      <w:tr w:rsidR="000F47EE" w:rsidTr="00405AFE">
        <w:trPr>
          <w:gridAfter w:val="1"/>
          <w:wAfter w:w="23" w:type="dxa"/>
          <w:trHeight w:val="466"/>
        </w:trPr>
        <w:tc>
          <w:tcPr>
            <w:tcW w:w="13176" w:type="dxa"/>
            <w:gridSpan w:val="9"/>
          </w:tcPr>
          <w:p w:rsidR="000F47EE" w:rsidRDefault="000F47EE" w:rsidP="00C44E14">
            <w:pPr>
              <w:spacing w:line="240" w:lineRule="auto"/>
              <w:rPr>
                <w:b/>
              </w:rPr>
            </w:pPr>
            <w:r w:rsidRPr="00C44E14">
              <w:rPr>
                <w:b/>
              </w:rPr>
              <w:t>UNIT RESOURCES:</w:t>
            </w:r>
            <w:r w:rsidR="001B1672" w:rsidRPr="00C44E14">
              <w:rPr>
                <w:b/>
              </w:rPr>
              <w:t xml:space="preserve"> (include internet addresses for linking)</w:t>
            </w:r>
          </w:p>
          <w:p w:rsidR="000F47EE" w:rsidRDefault="00DC1A87" w:rsidP="00BC4316">
            <w:pPr>
              <w:spacing w:line="240" w:lineRule="auto"/>
              <w:rPr>
                <w:rStyle w:val="Hyperlink"/>
              </w:rPr>
            </w:pPr>
            <w:hyperlink r:id="rId12" w:history="1">
              <w:r w:rsidR="006704BE" w:rsidRPr="00187114">
                <w:rPr>
                  <w:rStyle w:val="Hyperlink"/>
                </w:rPr>
                <w:t>http://fsweb.bainbridge.edu/techprep/W</w:t>
              </w:r>
              <w:r w:rsidR="006704BE" w:rsidRPr="00187114">
                <w:rPr>
                  <w:rStyle w:val="Hyperlink"/>
                </w:rPr>
                <w:t>E</w:t>
              </w:r>
              <w:r w:rsidR="006704BE" w:rsidRPr="00187114">
                <w:rPr>
                  <w:rStyle w:val="Hyperlink"/>
                </w:rPr>
                <w:t>activitylist.htm</w:t>
              </w:r>
            </w:hyperlink>
          </w:p>
          <w:p w:rsidR="005B709C" w:rsidRPr="005B709C" w:rsidRDefault="005B709C" w:rsidP="005B709C">
            <w:pPr>
              <w:spacing w:before="100" w:beforeAutospacing="1" w:after="100" w:afterAutospacing="1" w:line="240" w:lineRule="auto"/>
              <w:outlineLvl w:val="0"/>
              <w:rPr>
                <w:rFonts w:asciiTheme="minorHAnsi" w:eastAsia="Times New Roman" w:hAnsiTheme="minorHAnsi"/>
                <w:lang w:eastAsia="zh-CN"/>
              </w:rPr>
            </w:pPr>
            <w:proofErr w:type="spellStart"/>
            <w:r>
              <w:rPr>
                <w:rFonts w:asciiTheme="minorHAnsi" w:eastAsia="Times New Roman" w:hAnsiTheme="minorHAnsi"/>
                <w:b/>
                <w:bCs/>
                <w:kern w:val="36"/>
                <w:lang w:eastAsia="zh-CN"/>
              </w:rPr>
              <w:t>Resources@MCCE</w:t>
            </w:r>
            <w:proofErr w:type="spellEnd"/>
            <w:r>
              <w:rPr>
                <w:rFonts w:asciiTheme="minorHAnsi" w:eastAsia="Times New Roman" w:hAnsiTheme="minorHAnsi"/>
                <w:b/>
                <w:bCs/>
                <w:kern w:val="36"/>
                <w:lang w:eastAsia="zh-CN"/>
              </w:rPr>
              <w:t xml:space="preserve"> - </w:t>
            </w:r>
            <w:r w:rsidRPr="005B709C">
              <w:rPr>
                <w:rFonts w:asciiTheme="minorHAnsi" w:eastAsia="Times New Roman" w:hAnsiTheme="minorHAnsi"/>
                <w:b/>
                <w:bCs/>
                <w:kern w:val="36"/>
                <w:lang w:eastAsia="zh-CN"/>
              </w:rPr>
              <w:t>MCE DVD ROM 60</w:t>
            </w:r>
            <w:r>
              <w:rPr>
                <w:rFonts w:asciiTheme="minorHAnsi" w:eastAsia="Times New Roman" w:hAnsiTheme="minorHAnsi"/>
                <w:b/>
                <w:bCs/>
                <w:kern w:val="36"/>
                <w:lang w:eastAsia="zh-CN"/>
              </w:rPr>
              <w:t xml:space="preserve">, </w:t>
            </w:r>
            <w:r w:rsidRPr="005B709C">
              <w:rPr>
                <w:rFonts w:asciiTheme="minorHAnsi" w:eastAsia="Times New Roman" w:hAnsiTheme="minorHAnsi"/>
                <w:b/>
                <w:bCs/>
                <w:lang w:eastAsia="zh-CN"/>
              </w:rPr>
              <w:t>Introduction to Marketing</w:t>
            </w:r>
            <w:r>
              <w:rPr>
                <w:rFonts w:asciiTheme="minorHAnsi" w:eastAsia="Times New Roman" w:hAnsiTheme="minorHAnsi"/>
                <w:b/>
                <w:bCs/>
                <w:lang w:eastAsia="zh-CN"/>
              </w:rPr>
              <w:t xml:space="preserve">: </w:t>
            </w:r>
            <w:r w:rsidRPr="005B709C">
              <w:rPr>
                <w:rFonts w:asciiTheme="minorHAnsi" w:eastAsia="Times New Roman" w:hAnsiTheme="minorHAnsi"/>
                <w:lang w:eastAsia="zh-CN"/>
              </w:rPr>
              <w:t>DE Visuals</w:t>
            </w:r>
            <w:r>
              <w:rPr>
                <w:rFonts w:asciiTheme="minorHAnsi" w:eastAsia="Times New Roman" w:hAnsiTheme="minorHAnsi"/>
                <w:lang w:eastAsia="zh-CN"/>
              </w:rPr>
              <w:t xml:space="preserve">, </w:t>
            </w:r>
            <w:r w:rsidRPr="005B709C">
              <w:rPr>
                <w:rFonts w:asciiTheme="minorHAnsi" w:eastAsia="Times New Roman" w:hAnsiTheme="minorHAnsi"/>
                <w:lang w:eastAsia="zh-CN"/>
              </w:rPr>
              <w:t>SUNRISE, FL, DE VISUALS, 2008.</w:t>
            </w:r>
            <w:r>
              <w:rPr>
                <w:rFonts w:asciiTheme="minorHAnsi" w:eastAsia="Times New Roman" w:hAnsiTheme="minorHAnsi"/>
                <w:lang w:eastAsia="zh-CN"/>
              </w:rPr>
              <w:t xml:space="preserve">  </w:t>
            </w:r>
            <w:r w:rsidRPr="005B709C">
              <w:rPr>
                <w:rFonts w:asciiTheme="minorHAnsi" w:eastAsia="Times New Roman" w:hAnsiTheme="minorHAnsi"/>
                <w:lang w:eastAsia="zh-CN"/>
              </w:rPr>
              <w:t>Very broad overview of marketing. Touches on many different concepts ranging from target marketing to marketing planning. Includes a brief overview of all aspects of the marketing mix, with examples of marketing in many different settings. Also introduces economic concepts such as supply and demand and utility. 19 minutes.</w:t>
            </w:r>
          </w:p>
          <w:p w:rsidR="005B709C" w:rsidRPr="005B709C" w:rsidRDefault="005B709C" w:rsidP="005B709C">
            <w:pPr>
              <w:pStyle w:val="Heading1"/>
              <w:rPr>
                <w:rFonts w:asciiTheme="minorHAnsi" w:hAnsiTheme="minorHAnsi"/>
                <w:b w:val="0"/>
                <w:sz w:val="22"/>
                <w:szCs w:val="22"/>
              </w:rPr>
            </w:pPr>
            <w:proofErr w:type="spellStart"/>
            <w:r>
              <w:rPr>
                <w:rFonts w:asciiTheme="minorHAnsi" w:hAnsiTheme="minorHAnsi"/>
                <w:sz w:val="22"/>
                <w:szCs w:val="22"/>
              </w:rPr>
              <w:t>Resources@MCCE</w:t>
            </w:r>
            <w:proofErr w:type="spellEnd"/>
            <w:r>
              <w:rPr>
                <w:rFonts w:asciiTheme="minorHAnsi" w:hAnsiTheme="minorHAnsi"/>
                <w:sz w:val="22"/>
                <w:szCs w:val="22"/>
              </w:rPr>
              <w:t xml:space="preserve"> - </w:t>
            </w:r>
            <w:r w:rsidRPr="005B709C">
              <w:rPr>
                <w:rFonts w:asciiTheme="minorHAnsi" w:hAnsiTheme="minorHAnsi"/>
                <w:sz w:val="22"/>
                <w:szCs w:val="22"/>
              </w:rPr>
              <w:t>AG KIT 7</w:t>
            </w:r>
            <w:r>
              <w:rPr>
                <w:rFonts w:asciiTheme="minorHAnsi" w:hAnsiTheme="minorHAnsi"/>
                <w:sz w:val="22"/>
                <w:szCs w:val="22"/>
              </w:rPr>
              <w:t xml:space="preserve">, </w:t>
            </w:r>
            <w:proofErr w:type="spellStart"/>
            <w:r w:rsidRPr="005B709C">
              <w:rPr>
                <w:rFonts w:asciiTheme="minorHAnsi" w:hAnsiTheme="minorHAnsi"/>
                <w:sz w:val="22"/>
                <w:szCs w:val="22"/>
              </w:rPr>
              <w:t>EntrepreneurShip</w:t>
            </w:r>
            <w:proofErr w:type="spellEnd"/>
            <w:r w:rsidRPr="005B709C">
              <w:rPr>
                <w:rFonts w:asciiTheme="minorHAnsi" w:hAnsiTheme="minorHAnsi"/>
                <w:sz w:val="22"/>
                <w:szCs w:val="22"/>
              </w:rPr>
              <w:t xml:space="preserve"> Investigation (ESI):</w:t>
            </w:r>
            <w:r w:rsidRPr="005B709C">
              <w:rPr>
                <w:rFonts w:asciiTheme="minorHAnsi" w:hAnsiTheme="minorHAnsi"/>
                <w:b w:val="0"/>
                <w:sz w:val="22"/>
                <w:szCs w:val="22"/>
              </w:rPr>
              <w:t xml:space="preserve">  </w:t>
            </w:r>
            <w:r w:rsidRPr="005B709C">
              <w:rPr>
                <w:rStyle w:val="info"/>
                <w:rFonts w:asciiTheme="minorHAnsi" w:hAnsiTheme="minorHAnsi"/>
                <w:b w:val="0"/>
                <w:sz w:val="22"/>
                <w:szCs w:val="22"/>
              </w:rPr>
              <w:t>Board of Regents of the University of Nebraska</w:t>
            </w:r>
            <w:r>
              <w:rPr>
                <w:rStyle w:val="info"/>
                <w:rFonts w:asciiTheme="minorHAnsi" w:hAnsiTheme="minorHAnsi"/>
                <w:b w:val="0"/>
                <w:sz w:val="22"/>
                <w:szCs w:val="22"/>
              </w:rPr>
              <w:t xml:space="preserve">, </w:t>
            </w:r>
            <w:r w:rsidRPr="005B709C">
              <w:rPr>
                <w:rStyle w:val="info"/>
                <w:rFonts w:asciiTheme="minorHAnsi" w:hAnsiTheme="minorHAnsi"/>
                <w:b w:val="0"/>
                <w:sz w:val="22"/>
                <w:szCs w:val="22"/>
              </w:rPr>
              <w:t>LINCOLN, NE, BOARD OF REGENTS OF THE UNIVERSITY OF NEBRASKA, 2008.</w:t>
            </w:r>
            <w:r>
              <w:rPr>
                <w:rStyle w:val="info"/>
                <w:rFonts w:asciiTheme="minorHAnsi" w:hAnsiTheme="minorHAnsi"/>
                <w:b w:val="0"/>
                <w:sz w:val="22"/>
                <w:szCs w:val="22"/>
              </w:rPr>
              <w:t xml:space="preserve">  </w:t>
            </w:r>
            <w:proofErr w:type="spellStart"/>
            <w:r w:rsidRPr="005B709C">
              <w:rPr>
                <w:rFonts w:asciiTheme="minorHAnsi" w:hAnsiTheme="minorHAnsi"/>
                <w:b w:val="0"/>
                <w:sz w:val="22"/>
                <w:szCs w:val="22"/>
              </w:rPr>
              <w:t>EntrepreneurShip</w:t>
            </w:r>
            <w:proofErr w:type="spellEnd"/>
            <w:r w:rsidRPr="005B709C">
              <w:rPr>
                <w:rFonts w:asciiTheme="minorHAnsi" w:hAnsiTheme="minorHAnsi"/>
                <w:b w:val="0"/>
                <w:sz w:val="22"/>
                <w:szCs w:val="22"/>
              </w:rPr>
              <w:t xml:space="preserve"> Investigation (ESI) is an interactive and comprehensive curriculum project designed for students aged 10 to 19. ESI uses a variety of tools to help participants develop their entrepreneurial skills and find their business niche. After completing the curriculum, students will have been presented with the skills and tools to start their own business, and will have completed a business and marketing plan. </w:t>
            </w:r>
          </w:p>
          <w:p w:rsidR="005B709C" w:rsidRPr="005B709C" w:rsidRDefault="005B709C" w:rsidP="005B709C">
            <w:pPr>
              <w:pStyle w:val="Heading1"/>
              <w:rPr>
                <w:rFonts w:asciiTheme="minorHAnsi" w:hAnsiTheme="minorHAnsi"/>
                <w:b w:val="0"/>
                <w:sz w:val="22"/>
                <w:szCs w:val="22"/>
              </w:rPr>
            </w:pPr>
            <w:proofErr w:type="spellStart"/>
            <w:r>
              <w:rPr>
                <w:rFonts w:asciiTheme="minorHAnsi" w:hAnsiTheme="minorHAnsi"/>
                <w:sz w:val="22"/>
                <w:szCs w:val="22"/>
              </w:rPr>
              <w:t>Resources@MCCE</w:t>
            </w:r>
            <w:proofErr w:type="spellEnd"/>
            <w:r>
              <w:rPr>
                <w:rFonts w:asciiTheme="minorHAnsi" w:hAnsiTheme="minorHAnsi"/>
                <w:sz w:val="22"/>
                <w:szCs w:val="22"/>
              </w:rPr>
              <w:t xml:space="preserve"> - </w:t>
            </w:r>
            <w:r w:rsidRPr="005B709C">
              <w:rPr>
                <w:rFonts w:asciiTheme="minorHAnsi" w:hAnsiTheme="minorHAnsi"/>
                <w:sz w:val="22"/>
                <w:szCs w:val="22"/>
              </w:rPr>
              <w:t>BE DVD ROM 35</w:t>
            </w:r>
            <w:r>
              <w:rPr>
                <w:rFonts w:asciiTheme="minorHAnsi" w:hAnsiTheme="minorHAnsi"/>
                <w:sz w:val="22"/>
                <w:szCs w:val="22"/>
              </w:rPr>
              <w:t xml:space="preserve">, </w:t>
            </w:r>
            <w:r w:rsidRPr="005B709C">
              <w:rPr>
                <w:rFonts w:asciiTheme="minorHAnsi" w:hAnsiTheme="minorHAnsi"/>
                <w:sz w:val="22"/>
                <w:szCs w:val="22"/>
              </w:rPr>
              <w:t>E-Commerce in Business</w:t>
            </w:r>
            <w:r>
              <w:rPr>
                <w:rFonts w:asciiTheme="minorHAnsi" w:hAnsiTheme="minorHAnsi"/>
                <w:sz w:val="22"/>
                <w:szCs w:val="22"/>
              </w:rPr>
              <w:t xml:space="preserve">:  </w:t>
            </w:r>
            <w:r w:rsidRPr="005B709C">
              <w:rPr>
                <w:rStyle w:val="info"/>
                <w:rFonts w:asciiTheme="minorHAnsi" w:hAnsiTheme="minorHAnsi"/>
                <w:b w:val="0"/>
                <w:sz w:val="22"/>
                <w:szCs w:val="22"/>
              </w:rPr>
              <w:t>Films for the Humanities &amp; Sciences</w:t>
            </w:r>
            <w:r>
              <w:rPr>
                <w:rStyle w:val="info"/>
                <w:rFonts w:asciiTheme="minorHAnsi" w:hAnsiTheme="minorHAnsi"/>
                <w:b w:val="0"/>
                <w:sz w:val="22"/>
                <w:szCs w:val="22"/>
              </w:rPr>
              <w:t xml:space="preserve">, </w:t>
            </w:r>
            <w:r w:rsidRPr="005B709C">
              <w:rPr>
                <w:rStyle w:val="info"/>
                <w:rFonts w:asciiTheme="minorHAnsi" w:hAnsiTheme="minorHAnsi"/>
                <w:b w:val="0"/>
                <w:sz w:val="22"/>
                <w:szCs w:val="22"/>
              </w:rPr>
              <w:t>PRINCETON, NJ, FILMS FOR THE HUMANITIES &amp; SCIENCES, 2003.</w:t>
            </w:r>
            <w:r>
              <w:rPr>
                <w:rStyle w:val="info"/>
                <w:rFonts w:asciiTheme="minorHAnsi" w:hAnsiTheme="minorHAnsi"/>
                <w:b w:val="0"/>
                <w:sz w:val="22"/>
                <w:szCs w:val="22"/>
              </w:rPr>
              <w:t xml:space="preserve">  </w:t>
            </w:r>
            <w:r w:rsidRPr="005B709C">
              <w:rPr>
                <w:rFonts w:asciiTheme="minorHAnsi" w:hAnsiTheme="minorHAnsi"/>
                <w:b w:val="0"/>
                <w:sz w:val="22"/>
                <w:szCs w:val="22"/>
              </w:rPr>
              <w:t xml:space="preserve">This program presents compelling case studies of the Internet's use in capturing and exploiting new markets. Three leading e-commerce initiatives include: analyzing the growth, revenue and future of MP3's Web site, visiting Ford's online "showroom" and showcasing the customer benefits of Coronet - Fashion at Work's online planning system. </w:t>
            </w:r>
            <w:proofErr w:type="gramStart"/>
            <w:r w:rsidRPr="005B709C">
              <w:rPr>
                <w:rFonts w:asciiTheme="minorHAnsi" w:hAnsiTheme="minorHAnsi"/>
                <w:b w:val="0"/>
                <w:sz w:val="22"/>
                <w:szCs w:val="22"/>
              </w:rPr>
              <w:t>Grades 9 and up.</w:t>
            </w:r>
            <w:proofErr w:type="gramEnd"/>
            <w:r w:rsidRPr="005B709C">
              <w:rPr>
                <w:rFonts w:asciiTheme="minorHAnsi" w:hAnsiTheme="minorHAnsi"/>
                <w:b w:val="0"/>
                <w:sz w:val="22"/>
                <w:szCs w:val="22"/>
              </w:rPr>
              <w:t xml:space="preserve"> 30 minutes. </w:t>
            </w:r>
          </w:p>
          <w:p w:rsidR="005B709C" w:rsidRPr="005B709C" w:rsidRDefault="005B709C" w:rsidP="005B709C">
            <w:pPr>
              <w:pStyle w:val="Heading1"/>
              <w:rPr>
                <w:rFonts w:asciiTheme="minorHAnsi" w:hAnsiTheme="minorHAnsi"/>
                <w:b w:val="0"/>
                <w:sz w:val="22"/>
                <w:szCs w:val="22"/>
              </w:rPr>
            </w:pPr>
            <w:proofErr w:type="spellStart"/>
            <w:r>
              <w:rPr>
                <w:rFonts w:asciiTheme="minorHAnsi" w:hAnsiTheme="minorHAnsi"/>
                <w:sz w:val="22"/>
                <w:szCs w:val="22"/>
              </w:rPr>
              <w:t>Resources@MCCE</w:t>
            </w:r>
            <w:proofErr w:type="spellEnd"/>
            <w:r>
              <w:rPr>
                <w:rFonts w:asciiTheme="minorHAnsi" w:hAnsiTheme="minorHAnsi"/>
                <w:sz w:val="22"/>
                <w:szCs w:val="22"/>
              </w:rPr>
              <w:t xml:space="preserve"> - </w:t>
            </w:r>
            <w:r w:rsidRPr="005B709C">
              <w:rPr>
                <w:rFonts w:asciiTheme="minorHAnsi" w:hAnsiTheme="minorHAnsi"/>
                <w:sz w:val="22"/>
                <w:szCs w:val="22"/>
              </w:rPr>
              <w:t>MCE DVD ROM 10</w:t>
            </w:r>
            <w:r>
              <w:rPr>
                <w:rFonts w:asciiTheme="minorHAnsi" w:hAnsiTheme="minorHAnsi"/>
                <w:sz w:val="22"/>
                <w:szCs w:val="22"/>
              </w:rPr>
              <w:t xml:space="preserve">, </w:t>
            </w:r>
            <w:r w:rsidRPr="005B709C">
              <w:rPr>
                <w:rFonts w:asciiTheme="minorHAnsi" w:hAnsiTheme="minorHAnsi"/>
                <w:sz w:val="22"/>
                <w:szCs w:val="22"/>
              </w:rPr>
              <w:t>Internet Shopping in the 21st Century</w:t>
            </w:r>
            <w:r>
              <w:rPr>
                <w:rFonts w:asciiTheme="minorHAnsi" w:hAnsiTheme="minorHAnsi"/>
                <w:sz w:val="22"/>
                <w:szCs w:val="22"/>
              </w:rPr>
              <w:t xml:space="preserve">:  </w:t>
            </w:r>
            <w:r w:rsidRPr="005B709C">
              <w:rPr>
                <w:rStyle w:val="info"/>
                <w:rFonts w:asciiTheme="minorHAnsi" w:hAnsiTheme="minorHAnsi"/>
                <w:b w:val="0"/>
                <w:sz w:val="22"/>
                <w:szCs w:val="22"/>
              </w:rPr>
              <w:t>Films for the Humanities &amp; Sciences</w:t>
            </w:r>
            <w:r>
              <w:rPr>
                <w:rStyle w:val="info"/>
                <w:rFonts w:asciiTheme="minorHAnsi" w:hAnsiTheme="minorHAnsi"/>
                <w:b w:val="0"/>
                <w:sz w:val="22"/>
                <w:szCs w:val="22"/>
              </w:rPr>
              <w:t xml:space="preserve">, </w:t>
            </w:r>
            <w:r w:rsidRPr="005B709C">
              <w:rPr>
                <w:rStyle w:val="info"/>
                <w:rFonts w:asciiTheme="minorHAnsi" w:hAnsiTheme="minorHAnsi"/>
                <w:b w:val="0"/>
                <w:sz w:val="22"/>
                <w:szCs w:val="22"/>
              </w:rPr>
              <w:t>PRINCETON, NJ, FILMS FOR THE HUMANITIES &amp; SCIENCES, 2004.</w:t>
            </w:r>
            <w:r>
              <w:rPr>
                <w:rStyle w:val="info"/>
                <w:rFonts w:asciiTheme="minorHAnsi" w:hAnsiTheme="minorHAnsi"/>
                <w:b w:val="0"/>
                <w:sz w:val="22"/>
                <w:szCs w:val="22"/>
              </w:rPr>
              <w:t xml:space="preserve">  </w:t>
            </w:r>
            <w:r w:rsidRPr="005B709C">
              <w:rPr>
                <w:rFonts w:asciiTheme="minorHAnsi" w:hAnsiTheme="minorHAnsi"/>
                <w:b w:val="0"/>
                <w:sz w:val="22"/>
                <w:szCs w:val="22"/>
              </w:rPr>
              <w:t xml:space="preserve">This program links two innovators who really know e-commerce: </w:t>
            </w:r>
            <w:proofErr w:type="spellStart"/>
            <w:r w:rsidRPr="005B709C">
              <w:rPr>
                <w:rFonts w:asciiTheme="minorHAnsi" w:hAnsiTheme="minorHAnsi"/>
                <w:b w:val="0"/>
                <w:sz w:val="22"/>
                <w:szCs w:val="22"/>
              </w:rPr>
              <w:t>Amazon.com's</w:t>
            </w:r>
            <w:proofErr w:type="spellEnd"/>
            <w:r w:rsidRPr="005B709C">
              <w:rPr>
                <w:rFonts w:asciiTheme="minorHAnsi" w:hAnsiTheme="minorHAnsi"/>
                <w:b w:val="0"/>
                <w:sz w:val="22"/>
                <w:szCs w:val="22"/>
              </w:rPr>
              <w:t xml:space="preserve"> Jeff Bezos, standard-bearer for all companies operating solely online, and David Dyer, president and CEO of Lands' End, who expanded his brand into cyberspace as well as into the clothing department of Sears to make his business a leader in the apparel arena. Together they address the challenges of e-tailing in the post-New Economy world while MBA students and faculty ask questions about internet privacy, the commercial digital divide, and consumer demands for very rapid delivery. 57 minutes. </w:t>
            </w:r>
          </w:p>
          <w:p w:rsidR="005B709C" w:rsidRPr="005B709C" w:rsidRDefault="005B709C" w:rsidP="005B709C">
            <w:pPr>
              <w:pStyle w:val="Heading1"/>
              <w:rPr>
                <w:b w:val="0"/>
              </w:rPr>
            </w:pPr>
            <w:proofErr w:type="spellStart"/>
            <w:r>
              <w:rPr>
                <w:rFonts w:asciiTheme="minorHAnsi" w:hAnsiTheme="minorHAnsi"/>
                <w:sz w:val="22"/>
                <w:szCs w:val="22"/>
              </w:rPr>
              <w:t>Resources@MCCE</w:t>
            </w:r>
            <w:proofErr w:type="spellEnd"/>
            <w:r>
              <w:rPr>
                <w:rFonts w:asciiTheme="minorHAnsi" w:hAnsiTheme="minorHAnsi"/>
                <w:sz w:val="22"/>
                <w:szCs w:val="22"/>
              </w:rPr>
              <w:t xml:space="preserve"> - </w:t>
            </w:r>
            <w:r w:rsidRPr="005B709C">
              <w:rPr>
                <w:rFonts w:asciiTheme="minorHAnsi" w:hAnsiTheme="minorHAnsi"/>
                <w:sz w:val="22"/>
                <w:szCs w:val="22"/>
              </w:rPr>
              <w:t>MCE CD ROM 20</w:t>
            </w:r>
            <w:r>
              <w:rPr>
                <w:rFonts w:asciiTheme="minorHAnsi" w:hAnsiTheme="minorHAnsi"/>
                <w:sz w:val="22"/>
                <w:szCs w:val="22"/>
              </w:rPr>
              <w:t xml:space="preserve">, </w:t>
            </w:r>
            <w:r w:rsidRPr="005B709C">
              <w:rPr>
                <w:rFonts w:asciiTheme="minorHAnsi" w:hAnsiTheme="minorHAnsi"/>
                <w:sz w:val="22"/>
                <w:szCs w:val="22"/>
              </w:rPr>
              <w:t>Economic Utilities</w:t>
            </w:r>
            <w:r>
              <w:rPr>
                <w:rFonts w:asciiTheme="minorHAnsi" w:hAnsiTheme="minorHAnsi"/>
                <w:sz w:val="22"/>
                <w:szCs w:val="22"/>
              </w:rPr>
              <w:t xml:space="preserve">:  </w:t>
            </w:r>
            <w:r w:rsidRPr="005B709C">
              <w:rPr>
                <w:rStyle w:val="info"/>
                <w:rFonts w:asciiTheme="minorHAnsi" w:hAnsiTheme="minorHAnsi"/>
                <w:b w:val="0"/>
                <w:sz w:val="22"/>
                <w:szCs w:val="22"/>
              </w:rPr>
              <w:t>CEV Multimedia</w:t>
            </w:r>
            <w:r>
              <w:rPr>
                <w:rStyle w:val="info"/>
                <w:rFonts w:asciiTheme="minorHAnsi" w:hAnsiTheme="minorHAnsi"/>
                <w:b w:val="0"/>
                <w:sz w:val="22"/>
                <w:szCs w:val="22"/>
              </w:rPr>
              <w:t xml:space="preserve">, </w:t>
            </w:r>
            <w:r w:rsidRPr="005B709C">
              <w:rPr>
                <w:rStyle w:val="info"/>
                <w:rFonts w:asciiTheme="minorHAnsi" w:hAnsiTheme="minorHAnsi"/>
                <w:b w:val="0"/>
                <w:sz w:val="22"/>
                <w:szCs w:val="22"/>
              </w:rPr>
              <w:t>LUBBOCK, TX, CEV MULTIMEDIA, 2005.</w:t>
            </w:r>
            <w:r>
              <w:rPr>
                <w:rStyle w:val="info"/>
                <w:rFonts w:asciiTheme="minorHAnsi" w:hAnsiTheme="minorHAnsi"/>
                <w:b w:val="0"/>
                <w:sz w:val="22"/>
                <w:szCs w:val="22"/>
              </w:rPr>
              <w:t xml:space="preserve">  </w:t>
            </w:r>
            <w:r w:rsidRPr="005B709C">
              <w:rPr>
                <w:rFonts w:asciiTheme="minorHAnsi" w:hAnsiTheme="minorHAnsi"/>
                <w:b w:val="0"/>
                <w:sz w:val="22"/>
                <w:szCs w:val="22"/>
              </w:rPr>
              <w:t xml:space="preserve">Microsoft® PowerPoint® — Economic utility refers to the level of satisfaction a customer receives from using a company's product or service. This Microsoft® PowerPoint® presentation discusses how economic utility is </w:t>
            </w:r>
            <w:proofErr w:type="gramStart"/>
            <w:r w:rsidRPr="005B709C">
              <w:rPr>
                <w:rFonts w:asciiTheme="minorHAnsi" w:hAnsiTheme="minorHAnsi"/>
                <w:b w:val="0"/>
                <w:sz w:val="22"/>
                <w:szCs w:val="22"/>
              </w:rPr>
              <w:t>measured,</w:t>
            </w:r>
            <w:proofErr w:type="gramEnd"/>
            <w:r w:rsidRPr="005B709C">
              <w:rPr>
                <w:rFonts w:asciiTheme="minorHAnsi" w:hAnsiTheme="minorHAnsi"/>
                <w:b w:val="0"/>
                <w:sz w:val="22"/>
                <w:szCs w:val="22"/>
              </w:rPr>
              <w:t xml:space="preserve"> and how it factors into the various marketing efforts performed by companies. Various </w:t>
            </w:r>
            <w:r w:rsidRPr="005B709C">
              <w:rPr>
                <w:rFonts w:asciiTheme="minorHAnsi" w:hAnsiTheme="minorHAnsi"/>
                <w:b w:val="0"/>
                <w:sz w:val="22"/>
                <w:szCs w:val="22"/>
              </w:rPr>
              <w:lastRenderedPageBreak/>
              <w:t xml:space="preserve">product categories are examined along with the marketing strategies used to help increase economic utility. </w:t>
            </w:r>
            <w:proofErr w:type="gramStart"/>
            <w:r w:rsidRPr="005B709C">
              <w:rPr>
                <w:rFonts w:asciiTheme="minorHAnsi" w:hAnsiTheme="minorHAnsi"/>
                <w:b w:val="0"/>
                <w:sz w:val="22"/>
                <w:szCs w:val="22"/>
              </w:rPr>
              <w:t>90 slides.</w:t>
            </w:r>
            <w:proofErr w:type="gramEnd"/>
            <w:r w:rsidRPr="005B709C">
              <w:rPr>
                <w:rFonts w:asciiTheme="minorHAnsi" w:hAnsiTheme="minorHAnsi"/>
                <w:b w:val="0"/>
                <w:sz w:val="22"/>
                <w:szCs w:val="22"/>
              </w:rPr>
              <w:t xml:space="preserve"> Requirements: Adobe® Acrobat® Reader®, Win 2000/XP/Vista, MAC OSX</w:t>
            </w:r>
            <w:r>
              <w:t xml:space="preserve"> </w:t>
            </w:r>
          </w:p>
        </w:tc>
      </w:tr>
    </w:tbl>
    <w:p w:rsidR="00FD5A4D" w:rsidRPr="00323BA3" w:rsidRDefault="005A0F5D" w:rsidP="005A0F5D">
      <w:pPr>
        <w:tabs>
          <w:tab w:val="left" w:pos="2338"/>
        </w:tabs>
        <w:rPr>
          <w:color w:val="FF0000"/>
        </w:rPr>
      </w:pPr>
      <w:r>
        <w:rPr>
          <w:color w:val="FF0000"/>
        </w:rPr>
        <w:lastRenderedPageBreak/>
        <w:tab/>
      </w:r>
    </w:p>
    <w:sectPr w:rsidR="00FD5A4D" w:rsidRPr="00323BA3" w:rsidSect="0072740F">
      <w:headerReference w:type="default" r:id="rId13"/>
      <w:footerReference w:type="default" r:id="rId14"/>
      <w:pgSz w:w="15840" w:h="12240" w:orient="landscape"/>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2CA" w:rsidRDefault="009D12CA" w:rsidP="00FD5A4D">
      <w:pPr>
        <w:spacing w:after="0" w:line="240" w:lineRule="auto"/>
      </w:pPr>
      <w:r>
        <w:separator/>
      </w:r>
    </w:p>
  </w:endnote>
  <w:endnote w:type="continuationSeparator" w:id="0">
    <w:p w:rsidR="009D12CA" w:rsidRDefault="009D12CA" w:rsidP="00FD5A4D">
      <w:pPr>
        <w:spacing w:after="0" w:line="240" w:lineRule="auto"/>
      </w:pPr>
      <w:r>
        <w:continuationSeparator/>
      </w:r>
    </w:p>
  </w:endnote>
  <w:endnote w:type="continuationNotice" w:id="1">
    <w:p w:rsidR="009D12CA" w:rsidRDefault="009D12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50B" w:rsidRDefault="0094250B" w:rsidP="001731D1">
    <w:pPr>
      <w:pStyle w:val="Footer"/>
      <w:jc w:val="center"/>
    </w:pPr>
    <w:r>
      <w:t xml:space="preserve">2011    </w:t>
    </w:r>
    <w:r>
      <w:tab/>
      <w:t>Missouri Department of Elementary and Secondary Education</w:t>
    </w:r>
    <w:r>
      <w:tab/>
    </w:r>
    <w:r>
      <w:tab/>
      <w:t xml:space="preserve">Page </w:t>
    </w:r>
    <w:r w:rsidR="00B43801">
      <w:rPr>
        <w:b/>
        <w:sz w:val="24"/>
        <w:szCs w:val="24"/>
      </w:rPr>
      <w:fldChar w:fldCharType="begin"/>
    </w:r>
    <w:r>
      <w:rPr>
        <w:b/>
      </w:rPr>
      <w:instrText xml:space="preserve"> PAGE </w:instrText>
    </w:r>
    <w:r w:rsidR="00B43801">
      <w:rPr>
        <w:b/>
        <w:sz w:val="24"/>
        <w:szCs w:val="24"/>
      </w:rPr>
      <w:fldChar w:fldCharType="separate"/>
    </w:r>
    <w:r w:rsidR="00DC1A87">
      <w:rPr>
        <w:b/>
        <w:noProof/>
      </w:rPr>
      <w:t>5</w:t>
    </w:r>
    <w:r w:rsidR="00B43801">
      <w:rPr>
        <w:b/>
        <w:sz w:val="24"/>
        <w:szCs w:val="24"/>
      </w:rPr>
      <w:fldChar w:fldCharType="end"/>
    </w:r>
    <w:r>
      <w:t xml:space="preserve"> of </w:t>
    </w:r>
    <w:r w:rsidR="00B43801">
      <w:rPr>
        <w:b/>
        <w:sz w:val="24"/>
        <w:szCs w:val="24"/>
      </w:rPr>
      <w:fldChar w:fldCharType="begin"/>
    </w:r>
    <w:r>
      <w:rPr>
        <w:b/>
      </w:rPr>
      <w:instrText xml:space="preserve"> NUMPAGES  </w:instrText>
    </w:r>
    <w:r w:rsidR="00B43801">
      <w:rPr>
        <w:b/>
        <w:sz w:val="24"/>
        <w:szCs w:val="24"/>
      </w:rPr>
      <w:fldChar w:fldCharType="separate"/>
    </w:r>
    <w:r w:rsidR="00DC1A87">
      <w:rPr>
        <w:b/>
        <w:noProof/>
      </w:rPr>
      <w:t>5</w:t>
    </w:r>
    <w:r w:rsidR="00B43801">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2CA" w:rsidRDefault="009D12CA" w:rsidP="00FD5A4D">
      <w:pPr>
        <w:spacing w:after="0" w:line="240" w:lineRule="auto"/>
      </w:pPr>
      <w:r>
        <w:separator/>
      </w:r>
    </w:p>
  </w:footnote>
  <w:footnote w:type="continuationSeparator" w:id="0">
    <w:p w:rsidR="009D12CA" w:rsidRDefault="009D12CA" w:rsidP="00FD5A4D">
      <w:pPr>
        <w:spacing w:after="0" w:line="240" w:lineRule="auto"/>
      </w:pPr>
      <w:r>
        <w:continuationSeparator/>
      </w:r>
    </w:p>
  </w:footnote>
  <w:footnote w:type="continuationNotice" w:id="1">
    <w:p w:rsidR="009D12CA" w:rsidRDefault="009D12C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50B" w:rsidRPr="006D3450" w:rsidRDefault="0094250B" w:rsidP="00FD5A4D">
    <w:pPr>
      <w:pStyle w:val="Header"/>
      <w:jc w:val="center"/>
      <w:rPr>
        <w:b/>
        <w:sz w:val="24"/>
        <w:szCs w:val="24"/>
      </w:rPr>
    </w:pPr>
    <w:r>
      <w:rPr>
        <w:b/>
        <w:sz w:val="24"/>
        <w:szCs w:val="24"/>
      </w:rPr>
      <w:t xml:space="preserve"> DESE Model Curriculum </w:t>
    </w:r>
  </w:p>
  <w:p w:rsidR="0094250B" w:rsidRDefault="0015225E" w:rsidP="00405AFE">
    <w:pPr>
      <w:pStyle w:val="Header"/>
      <w:tabs>
        <w:tab w:val="clear" w:pos="9360"/>
        <w:tab w:val="right" w:pos="8640"/>
      </w:tabs>
    </w:pPr>
    <w:r>
      <w:t xml:space="preserve">GRADE LEVEL/UNIT TITLE: </w:t>
    </w:r>
    <w:r w:rsidR="005A0F5D">
      <w:t>11-12/</w:t>
    </w:r>
    <w:r w:rsidR="0008420B">
      <w:t>Understand Entrepreneurial Opportunities</w:t>
    </w:r>
    <w:r w:rsidR="005A0F5D">
      <w:tab/>
    </w:r>
    <w:r w:rsidR="00405AFE">
      <w:tab/>
    </w:r>
    <w:r w:rsidR="00405AFE">
      <w:t xml:space="preserve">Course Code: </w:t>
    </w:r>
    <w:r w:rsidR="00405AFE" w:rsidRPr="0050144C">
      <w:rPr>
        <w:rFonts w:asciiTheme="minorHAnsi" w:hAnsiTheme="minorHAnsi"/>
        <w:color w:val="000000"/>
      </w:rPr>
      <w:t>034330 CIP Code: 11.0103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2A1"/>
    <w:multiLevelType w:val="hybridMultilevel"/>
    <w:tmpl w:val="5188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50744"/>
    <w:multiLevelType w:val="hybridMultilevel"/>
    <w:tmpl w:val="776E4FE6"/>
    <w:lvl w:ilvl="0" w:tplc="09160FC0">
      <w:start w:val="1"/>
      <w:numFmt w:val="decimal"/>
      <w:lvlText w:val="%1."/>
      <w:lvlJc w:val="left"/>
      <w:pPr>
        <w:ind w:left="720" w:hanging="360"/>
      </w:pPr>
      <w:rPr>
        <w:rFonts w:ascii="Cambria" w:hAnsi="Cambria" w:cs="Calibri"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3C27BE"/>
    <w:multiLevelType w:val="hybridMultilevel"/>
    <w:tmpl w:val="DFBC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E05B14"/>
    <w:multiLevelType w:val="hybridMultilevel"/>
    <w:tmpl w:val="13E4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E6A1E"/>
    <w:multiLevelType w:val="hybridMultilevel"/>
    <w:tmpl w:val="CB8C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C56285"/>
    <w:multiLevelType w:val="hybridMultilevel"/>
    <w:tmpl w:val="AB5C83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B477EA4"/>
    <w:multiLevelType w:val="hybridMultilevel"/>
    <w:tmpl w:val="FAC2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7146AC"/>
    <w:multiLevelType w:val="hybridMultilevel"/>
    <w:tmpl w:val="B1D6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4C379D"/>
    <w:multiLevelType w:val="hybridMultilevel"/>
    <w:tmpl w:val="8DB61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080059"/>
    <w:multiLevelType w:val="hybridMultilevel"/>
    <w:tmpl w:val="1B4C8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DD00DA"/>
    <w:multiLevelType w:val="hybridMultilevel"/>
    <w:tmpl w:val="980EB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396564"/>
    <w:multiLevelType w:val="hybridMultilevel"/>
    <w:tmpl w:val="04269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96673F"/>
    <w:multiLevelType w:val="hybridMultilevel"/>
    <w:tmpl w:val="5BB2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CB44F2"/>
    <w:multiLevelType w:val="hybridMultilevel"/>
    <w:tmpl w:val="980EB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BD6707"/>
    <w:multiLevelType w:val="hybridMultilevel"/>
    <w:tmpl w:val="D35E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E17AB3"/>
    <w:multiLevelType w:val="hybridMultilevel"/>
    <w:tmpl w:val="E160A13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6">
    <w:nsid w:val="6BE02CFF"/>
    <w:multiLevelType w:val="hybridMultilevel"/>
    <w:tmpl w:val="A622D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7A53AEB"/>
    <w:multiLevelType w:val="hybridMultilevel"/>
    <w:tmpl w:val="B2D0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871C54"/>
    <w:multiLevelType w:val="hybridMultilevel"/>
    <w:tmpl w:val="0320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0D654C"/>
    <w:multiLevelType w:val="hybridMultilevel"/>
    <w:tmpl w:val="33B07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9"/>
  </w:num>
  <w:num w:numId="3">
    <w:abstractNumId w:val="16"/>
  </w:num>
  <w:num w:numId="4">
    <w:abstractNumId w:val="6"/>
  </w:num>
  <w:num w:numId="5">
    <w:abstractNumId w:val="12"/>
  </w:num>
  <w:num w:numId="6">
    <w:abstractNumId w:val="4"/>
  </w:num>
  <w:num w:numId="7">
    <w:abstractNumId w:val="8"/>
  </w:num>
  <w:num w:numId="8">
    <w:abstractNumId w:val="18"/>
  </w:num>
  <w:num w:numId="9">
    <w:abstractNumId w:val="3"/>
  </w:num>
  <w:num w:numId="10">
    <w:abstractNumId w:val="2"/>
  </w:num>
  <w:num w:numId="11">
    <w:abstractNumId w:val="17"/>
  </w:num>
  <w:num w:numId="12">
    <w:abstractNumId w:val="7"/>
  </w:num>
  <w:num w:numId="13">
    <w:abstractNumId w:val="5"/>
  </w:num>
  <w:num w:numId="14">
    <w:abstractNumId w:val="15"/>
  </w:num>
  <w:num w:numId="15">
    <w:abstractNumId w:val="13"/>
  </w:num>
  <w:num w:numId="16">
    <w:abstractNumId w:val="10"/>
  </w:num>
  <w:num w:numId="17">
    <w:abstractNumId w:val="11"/>
  </w:num>
  <w:num w:numId="18">
    <w:abstractNumId w:val="1"/>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9"/>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2"/>
  </w:compat>
  <w:rsids>
    <w:rsidRoot w:val="00A33DF8"/>
    <w:rsid w:val="00000127"/>
    <w:rsid w:val="000553C2"/>
    <w:rsid w:val="00075C23"/>
    <w:rsid w:val="0008420B"/>
    <w:rsid w:val="000B1A54"/>
    <w:rsid w:val="000E2AB8"/>
    <w:rsid w:val="000F12AC"/>
    <w:rsid w:val="000F47EE"/>
    <w:rsid w:val="001270A2"/>
    <w:rsid w:val="0013604E"/>
    <w:rsid w:val="0015225E"/>
    <w:rsid w:val="001522D0"/>
    <w:rsid w:val="001731D1"/>
    <w:rsid w:val="00175491"/>
    <w:rsid w:val="001B1672"/>
    <w:rsid w:val="001B3773"/>
    <w:rsid w:val="001C64E7"/>
    <w:rsid w:val="0020289B"/>
    <w:rsid w:val="00223F54"/>
    <w:rsid w:val="002316F3"/>
    <w:rsid w:val="00233170"/>
    <w:rsid w:val="00254338"/>
    <w:rsid w:val="00273614"/>
    <w:rsid w:val="00286FAE"/>
    <w:rsid w:val="002C16F9"/>
    <w:rsid w:val="00321BC1"/>
    <w:rsid w:val="00323492"/>
    <w:rsid w:val="00323BA3"/>
    <w:rsid w:val="00342621"/>
    <w:rsid w:val="00353AA8"/>
    <w:rsid w:val="00355765"/>
    <w:rsid w:val="00357947"/>
    <w:rsid w:val="00366003"/>
    <w:rsid w:val="00391632"/>
    <w:rsid w:val="003A7E69"/>
    <w:rsid w:val="003B76EF"/>
    <w:rsid w:val="003C7D48"/>
    <w:rsid w:val="003F192D"/>
    <w:rsid w:val="003F1F66"/>
    <w:rsid w:val="00405AFE"/>
    <w:rsid w:val="004633F6"/>
    <w:rsid w:val="00467E84"/>
    <w:rsid w:val="004871C5"/>
    <w:rsid w:val="00492393"/>
    <w:rsid w:val="004B5BE2"/>
    <w:rsid w:val="004D0548"/>
    <w:rsid w:val="004E48C1"/>
    <w:rsid w:val="004F514F"/>
    <w:rsid w:val="00522002"/>
    <w:rsid w:val="00526777"/>
    <w:rsid w:val="00574E3C"/>
    <w:rsid w:val="005940E9"/>
    <w:rsid w:val="005A0F5D"/>
    <w:rsid w:val="005B709C"/>
    <w:rsid w:val="005D6253"/>
    <w:rsid w:val="00621267"/>
    <w:rsid w:val="006569A4"/>
    <w:rsid w:val="006704BE"/>
    <w:rsid w:val="00695161"/>
    <w:rsid w:val="006D7DAF"/>
    <w:rsid w:val="006E2402"/>
    <w:rsid w:val="006E7A3D"/>
    <w:rsid w:val="00703F58"/>
    <w:rsid w:val="007056E2"/>
    <w:rsid w:val="0072740F"/>
    <w:rsid w:val="0073478C"/>
    <w:rsid w:val="00745103"/>
    <w:rsid w:val="00751B9E"/>
    <w:rsid w:val="00787783"/>
    <w:rsid w:val="007900B4"/>
    <w:rsid w:val="007A4E95"/>
    <w:rsid w:val="0080447A"/>
    <w:rsid w:val="008057B5"/>
    <w:rsid w:val="00817FD1"/>
    <w:rsid w:val="008322A8"/>
    <w:rsid w:val="00845D03"/>
    <w:rsid w:val="0086478D"/>
    <w:rsid w:val="008B1BC2"/>
    <w:rsid w:val="008B5FD1"/>
    <w:rsid w:val="008B69A1"/>
    <w:rsid w:val="008D6425"/>
    <w:rsid w:val="008E66A3"/>
    <w:rsid w:val="00917334"/>
    <w:rsid w:val="0094250B"/>
    <w:rsid w:val="009505D0"/>
    <w:rsid w:val="00966B1C"/>
    <w:rsid w:val="009C2B9E"/>
    <w:rsid w:val="009D12CA"/>
    <w:rsid w:val="009F2708"/>
    <w:rsid w:val="00A33DF8"/>
    <w:rsid w:val="00A5553E"/>
    <w:rsid w:val="00A70D51"/>
    <w:rsid w:val="00AC243F"/>
    <w:rsid w:val="00AD4C7B"/>
    <w:rsid w:val="00B05A7F"/>
    <w:rsid w:val="00B13A4E"/>
    <w:rsid w:val="00B43801"/>
    <w:rsid w:val="00BB21C0"/>
    <w:rsid w:val="00BB7AD7"/>
    <w:rsid w:val="00BC09A6"/>
    <w:rsid w:val="00BC4316"/>
    <w:rsid w:val="00BC5ADD"/>
    <w:rsid w:val="00C01DA3"/>
    <w:rsid w:val="00C10270"/>
    <w:rsid w:val="00C131A8"/>
    <w:rsid w:val="00C15E0C"/>
    <w:rsid w:val="00C303BA"/>
    <w:rsid w:val="00C44E14"/>
    <w:rsid w:val="00C70F0A"/>
    <w:rsid w:val="00CD3B25"/>
    <w:rsid w:val="00CD43AD"/>
    <w:rsid w:val="00CE3449"/>
    <w:rsid w:val="00D01C5F"/>
    <w:rsid w:val="00D12505"/>
    <w:rsid w:val="00D2622A"/>
    <w:rsid w:val="00D34C7B"/>
    <w:rsid w:val="00D35DED"/>
    <w:rsid w:val="00D56C18"/>
    <w:rsid w:val="00D57E50"/>
    <w:rsid w:val="00D778E5"/>
    <w:rsid w:val="00DC1A87"/>
    <w:rsid w:val="00DC5E54"/>
    <w:rsid w:val="00DD40DF"/>
    <w:rsid w:val="00E215AA"/>
    <w:rsid w:val="00E372C1"/>
    <w:rsid w:val="00E55D0C"/>
    <w:rsid w:val="00E5640C"/>
    <w:rsid w:val="00E82EFB"/>
    <w:rsid w:val="00F072CD"/>
    <w:rsid w:val="00F25111"/>
    <w:rsid w:val="00F65B3E"/>
    <w:rsid w:val="00F815CD"/>
    <w:rsid w:val="00FA08B5"/>
    <w:rsid w:val="00FD5A4D"/>
    <w:rsid w:val="00FF3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C1"/>
    <w:pPr>
      <w:spacing w:after="200" w:line="276" w:lineRule="auto"/>
    </w:pPr>
    <w:rPr>
      <w:sz w:val="22"/>
      <w:szCs w:val="22"/>
    </w:rPr>
  </w:style>
  <w:style w:type="paragraph" w:styleId="Heading1">
    <w:name w:val="heading 1"/>
    <w:basedOn w:val="Normal"/>
    <w:link w:val="Heading1Char"/>
    <w:uiPriority w:val="9"/>
    <w:qFormat/>
    <w:rsid w:val="005B709C"/>
    <w:pPr>
      <w:spacing w:before="100" w:beforeAutospacing="1" w:after="100" w:afterAutospacing="1" w:line="240" w:lineRule="auto"/>
      <w:outlineLvl w:val="0"/>
    </w:pPr>
    <w:rPr>
      <w:rFonts w:ascii="Times New Roman" w:eastAsia="Times New Roman" w:hAnsi="Times New Roman"/>
      <w:b/>
      <w:bCs/>
      <w:kern w:val="36"/>
      <w:sz w:val="48"/>
      <w:szCs w:val="48"/>
      <w:lang w:eastAsia="zh-CN"/>
    </w:rPr>
  </w:style>
  <w:style w:type="paragraph" w:styleId="Heading2">
    <w:name w:val="heading 2"/>
    <w:basedOn w:val="Normal"/>
    <w:link w:val="Heading2Char"/>
    <w:uiPriority w:val="9"/>
    <w:qFormat/>
    <w:rsid w:val="005B709C"/>
    <w:pPr>
      <w:spacing w:before="100" w:beforeAutospacing="1" w:after="100" w:afterAutospacing="1" w:line="240" w:lineRule="auto"/>
      <w:outlineLvl w:val="1"/>
    </w:pPr>
    <w:rPr>
      <w:rFonts w:ascii="Times New Roman" w:eastAsia="Times New Roman" w:hAnsi="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5640C"/>
    <w:rPr>
      <w:sz w:val="22"/>
      <w:szCs w:val="22"/>
    </w:rPr>
  </w:style>
  <w:style w:type="paragraph" w:styleId="ListParagraph">
    <w:name w:val="List Paragraph"/>
    <w:basedOn w:val="Normal"/>
    <w:uiPriority w:val="34"/>
    <w:qFormat/>
    <w:rsid w:val="00E5640C"/>
    <w:pPr>
      <w:ind w:left="720"/>
      <w:contextualSpacing/>
    </w:pPr>
  </w:style>
  <w:style w:type="paragraph" w:styleId="Header">
    <w:name w:val="header"/>
    <w:basedOn w:val="Normal"/>
    <w:link w:val="HeaderChar"/>
    <w:uiPriority w:val="99"/>
    <w:unhideWhenUsed/>
    <w:rsid w:val="00FD5A4D"/>
    <w:pPr>
      <w:tabs>
        <w:tab w:val="center" w:pos="4680"/>
        <w:tab w:val="right" w:pos="9360"/>
      </w:tabs>
    </w:pPr>
  </w:style>
  <w:style w:type="character" w:customStyle="1" w:styleId="HeaderChar">
    <w:name w:val="Header Char"/>
    <w:link w:val="Header"/>
    <w:uiPriority w:val="99"/>
    <w:rsid w:val="00FD5A4D"/>
    <w:rPr>
      <w:sz w:val="22"/>
      <w:szCs w:val="22"/>
    </w:rPr>
  </w:style>
  <w:style w:type="paragraph" w:styleId="Footer">
    <w:name w:val="footer"/>
    <w:basedOn w:val="Normal"/>
    <w:link w:val="FooterChar"/>
    <w:uiPriority w:val="99"/>
    <w:unhideWhenUsed/>
    <w:rsid w:val="00FD5A4D"/>
    <w:pPr>
      <w:tabs>
        <w:tab w:val="center" w:pos="4680"/>
        <w:tab w:val="right" w:pos="9360"/>
      </w:tabs>
    </w:pPr>
  </w:style>
  <w:style w:type="character" w:customStyle="1" w:styleId="FooterChar">
    <w:name w:val="Footer Char"/>
    <w:link w:val="Footer"/>
    <w:uiPriority w:val="99"/>
    <w:rsid w:val="00FD5A4D"/>
    <w:rPr>
      <w:sz w:val="22"/>
      <w:szCs w:val="22"/>
    </w:rPr>
  </w:style>
  <w:style w:type="paragraph" w:styleId="BalloonText">
    <w:name w:val="Balloon Text"/>
    <w:basedOn w:val="Normal"/>
    <w:link w:val="BalloonTextChar"/>
    <w:uiPriority w:val="99"/>
    <w:semiHidden/>
    <w:unhideWhenUsed/>
    <w:rsid w:val="007274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740F"/>
    <w:rPr>
      <w:rFonts w:ascii="Tahoma" w:hAnsi="Tahoma" w:cs="Tahoma"/>
      <w:sz w:val="16"/>
      <w:szCs w:val="16"/>
    </w:rPr>
  </w:style>
  <w:style w:type="character" w:styleId="CommentReference">
    <w:name w:val="annotation reference"/>
    <w:basedOn w:val="DefaultParagraphFont"/>
    <w:uiPriority w:val="99"/>
    <w:semiHidden/>
    <w:unhideWhenUsed/>
    <w:rsid w:val="00CE3449"/>
    <w:rPr>
      <w:sz w:val="16"/>
      <w:szCs w:val="16"/>
    </w:rPr>
  </w:style>
  <w:style w:type="paragraph" w:styleId="CommentText">
    <w:name w:val="annotation text"/>
    <w:basedOn w:val="Normal"/>
    <w:link w:val="CommentTextChar"/>
    <w:uiPriority w:val="99"/>
    <w:semiHidden/>
    <w:unhideWhenUsed/>
    <w:rsid w:val="00CE3449"/>
    <w:pPr>
      <w:spacing w:line="240" w:lineRule="auto"/>
    </w:pPr>
    <w:rPr>
      <w:sz w:val="20"/>
      <w:szCs w:val="20"/>
    </w:rPr>
  </w:style>
  <w:style w:type="character" w:customStyle="1" w:styleId="CommentTextChar">
    <w:name w:val="Comment Text Char"/>
    <w:basedOn w:val="DefaultParagraphFont"/>
    <w:link w:val="CommentText"/>
    <w:uiPriority w:val="99"/>
    <w:semiHidden/>
    <w:rsid w:val="00CE3449"/>
  </w:style>
  <w:style w:type="paragraph" w:styleId="CommentSubject">
    <w:name w:val="annotation subject"/>
    <w:basedOn w:val="CommentText"/>
    <w:next w:val="CommentText"/>
    <w:link w:val="CommentSubjectChar"/>
    <w:uiPriority w:val="99"/>
    <w:semiHidden/>
    <w:unhideWhenUsed/>
    <w:rsid w:val="00CE3449"/>
    <w:rPr>
      <w:b/>
      <w:bCs/>
    </w:rPr>
  </w:style>
  <w:style w:type="character" w:customStyle="1" w:styleId="CommentSubjectChar">
    <w:name w:val="Comment Subject Char"/>
    <w:basedOn w:val="CommentTextChar"/>
    <w:link w:val="CommentSubject"/>
    <w:uiPriority w:val="99"/>
    <w:semiHidden/>
    <w:rsid w:val="00CE3449"/>
    <w:rPr>
      <w:b/>
      <w:bCs/>
    </w:rPr>
  </w:style>
  <w:style w:type="character" w:styleId="Hyperlink">
    <w:name w:val="Hyperlink"/>
    <w:basedOn w:val="DefaultParagraphFont"/>
    <w:uiPriority w:val="99"/>
    <w:unhideWhenUsed/>
    <w:rsid w:val="006704BE"/>
    <w:rPr>
      <w:color w:val="0000FF" w:themeColor="hyperlink"/>
      <w:u w:val="single"/>
    </w:rPr>
  </w:style>
  <w:style w:type="character" w:customStyle="1" w:styleId="Heading1Char">
    <w:name w:val="Heading 1 Char"/>
    <w:basedOn w:val="DefaultParagraphFont"/>
    <w:link w:val="Heading1"/>
    <w:uiPriority w:val="9"/>
    <w:rsid w:val="005B709C"/>
    <w:rPr>
      <w:rFonts w:ascii="Times New Roman" w:eastAsia="Times New Roman" w:hAnsi="Times New Roman"/>
      <w:b/>
      <w:bCs/>
      <w:kern w:val="36"/>
      <w:sz w:val="48"/>
      <w:szCs w:val="48"/>
      <w:lang w:eastAsia="zh-CN"/>
    </w:rPr>
  </w:style>
  <w:style w:type="character" w:customStyle="1" w:styleId="Heading2Char">
    <w:name w:val="Heading 2 Char"/>
    <w:basedOn w:val="DefaultParagraphFont"/>
    <w:link w:val="Heading2"/>
    <w:uiPriority w:val="9"/>
    <w:rsid w:val="005B709C"/>
    <w:rPr>
      <w:rFonts w:ascii="Times New Roman" w:eastAsia="Times New Roman" w:hAnsi="Times New Roman"/>
      <w:b/>
      <w:bCs/>
      <w:sz w:val="36"/>
      <w:szCs w:val="36"/>
      <w:lang w:eastAsia="zh-CN"/>
    </w:rPr>
  </w:style>
  <w:style w:type="paragraph" w:styleId="NormalWeb">
    <w:name w:val="Normal (Web)"/>
    <w:basedOn w:val="Normal"/>
    <w:uiPriority w:val="99"/>
    <w:unhideWhenUsed/>
    <w:rsid w:val="005B709C"/>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info">
    <w:name w:val="info"/>
    <w:basedOn w:val="DefaultParagraphFont"/>
    <w:rsid w:val="005B709C"/>
  </w:style>
  <w:style w:type="paragraph" w:customStyle="1" w:styleId="CM110">
    <w:name w:val="CM110"/>
    <w:basedOn w:val="Normal"/>
    <w:next w:val="Normal"/>
    <w:uiPriority w:val="99"/>
    <w:rsid w:val="00405AFE"/>
    <w:pPr>
      <w:autoSpaceDE w:val="0"/>
      <w:autoSpaceDN w:val="0"/>
      <w:adjustRightInd w:val="0"/>
      <w:spacing w:after="0" w:line="240" w:lineRule="auto"/>
    </w:pPr>
    <w:rPr>
      <w:rFonts w:ascii="Arial" w:eastAsiaTheme="minorEastAsia" w:hAnsi="Arial" w:cs="Arial"/>
      <w:sz w:val="24"/>
      <w:szCs w:val="24"/>
      <w:lang w:eastAsia="zh-CN"/>
    </w:rPr>
  </w:style>
  <w:style w:type="character" w:styleId="FollowedHyperlink">
    <w:name w:val="FollowedHyperlink"/>
    <w:basedOn w:val="DefaultParagraphFont"/>
    <w:uiPriority w:val="99"/>
    <w:semiHidden/>
    <w:unhideWhenUsed/>
    <w:rsid w:val="00405AF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096261">
      <w:bodyDiv w:val="1"/>
      <w:marLeft w:val="0"/>
      <w:marRight w:val="0"/>
      <w:marTop w:val="0"/>
      <w:marBottom w:val="0"/>
      <w:divBdr>
        <w:top w:val="none" w:sz="0" w:space="0" w:color="auto"/>
        <w:left w:val="none" w:sz="0" w:space="0" w:color="auto"/>
        <w:bottom w:val="none" w:sz="0" w:space="0" w:color="auto"/>
        <w:right w:val="none" w:sz="0" w:space="0" w:color="auto"/>
      </w:divBdr>
      <w:divsChild>
        <w:div w:id="1563327684">
          <w:marLeft w:val="0"/>
          <w:marRight w:val="0"/>
          <w:marTop w:val="0"/>
          <w:marBottom w:val="0"/>
          <w:divBdr>
            <w:top w:val="none" w:sz="0" w:space="0" w:color="auto"/>
            <w:left w:val="none" w:sz="0" w:space="0" w:color="auto"/>
            <w:bottom w:val="none" w:sz="0" w:space="0" w:color="auto"/>
            <w:right w:val="none" w:sz="0" w:space="0" w:color="auto"/>
          </w:divBdr>
          <w:divsChild>
            <w:div w:id="90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066842">
      <w:bodyDiv w:val="1"/>
      <w:marLeft w:val="0"/>
      <w:marRight w:val="0"/>
      <w:marTop w:val="0"/>
      <w:marBottom w:val="0"/>
      <w:divBdr>
        <w:top w:val="none" w:sz="0" w:space="0" w:color="auto"/>
        <w:left w:val="none" w:sz="0" w:space="0" w:color="auto"/>
        <w:bottom w:val="none" w:sz="0" w:space="0" w:color="auto"/>
        <w:right w:val="none" w:sz="0" w:space="0" w:color="auto"/>
      </w:divBdr>
      <w:divsChild>
        <w:div w:id="1218278727">
          <w:marLeft w:val="0"/>
          <w:marRight w:val="0"/>
          <w:marTop w:val="0"/>
          <w:marBottom w:val="0"/>
          <w:divBdr>
            <w:top w:val="none" w:sz="0" w:space="0" w:color="auto"/>
            <w:left w:val="none" w:sz="0" w:space="0" w:color="auto"/>
            <w:bottom w:val="none" w:sz="0" w:space="0" w:color="auto"/>
            <w:right w:val="none" w:sz="0" w:space="0" w:color="auto"/>
          </w:divBdr>
          <w:divsChild>
            <w:div w:id="14719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9415">
      <w:bodyDiv w:val="1"/>
      <w:marLeft w:val="0"/>
      <w:marRight w:val="0"/>
      <w:marTop w:val="0"/>
      <w:marBottom w:val="0"/>
      <w:divBdr>
        <w:top w:val="none" w:sz="0" w:space="0" w:color="auto"/>
        <w:left w:val="none" w:sz="0" w:space="0" w:color="auto"/>
        <w:bottom w:val="none" w:sz="0" w:space="0" w:color="auto"/>
        <w:right w:val="none" w:sz="0" w:space="0" w:color="auto"/>
      </w:divBdr>
      <w:divsChild>
        <w:div w:id="1104956571">
          <w:marLeft w:val="0"/>
          <w:marRight w:val="0"/>
          <w:marTop w:val="0"/>
          <w:marBottom w:val="0"/>
          <w:divBdr>
            <w:top w:val="none" w:sz="0" w:space="0" w:color="auto"/>
            <w:left w:val="none" w:sz="0" w:space="0" w:color="auto"/>
            <w:bottom w:val="none" w:sz="0" w:space="0" w:color="auto"/>
            <w:right w:val="none" w:sz="0" w:space="0" w:color="auto"/>
          </w:divBdr>
          <w:divsChild>
            <w:div w:id="944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23066">
      <w:bodyDiv w:val="1"/>
      <w:marLeft w:val="0"/>
      <w:marRight w:val="0"/>
      <w:marTop w:val="0"/>
      <w:marBottom w:val="0"/>
      <w:divBdr>
        <w:top w:val="none" w:sz="0" w:space="0" w:color="auto"/>
        <w:left w:val="none" w:sz="0" w:space="0" w:color="auto"/>
        <w:bottom w:val="none" w:sz="0" w:space="0" w:color="auto"/>
        <w:right w:val="none" w:sz="0" w:space="0" w:color="auto"/>
      </w:divBdr>
      <w:divsChild>
        <w:div w:id="696614443">
          <w:marLeft w:val="0"/>
          <w:marRight w:val="0"/>
          <w:marTop w:val="0"/>
          <w:marBottom w:val="0"/>
          <w:divBdr>
            <w:top w:val="none" w:sz="0" w:space="0" w:color="auto"/>
            <w:left w:val="none" w:sz="0" w:space="0" w:color="auto"/>
            <w:bottom w:val="none" w:sz="0" w:space="0" w:color="auto"/>
            <w:right w:val="none" w:sz="0" w:space="0" w:color="auto"/>
          </w:divBdr>
          <w:divsChild>
            <w:div w:id="21269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9161">
      <w:bodyDiv w:val="1"/>
      <w:marLeft w:val="0"/>
      <w:marRight w:val="0"/>
      <w:marTop w:val="0"/>
      <w:marBottom w:val="0"/>
      <w:divBdr>
        <w:top w:val="none" w:sz="0" w:space="0" w:color="auto"/>
        <w:left w:val="none" w:sz="0" w:space="0" w:color="auto"/>
        <w:bottom w:val="none" w:sz="0" w:space="0" w:color="auto"/>
        <w:right w:val="none" w:sz="0" w:space="0" w:color="auto"/>
      </w:divBdr>
      <w:divsChild>
        <w:div w:id="884178899">
          <w:marLeft w:val="0"/>
          <w:marRight w:val="0"/>
          <w:marTop w:val="0"/>
          <w:marBottom w:val="0"/>
          <w:divBdr>
            <w:top w:val="none" w:sz="0" w:space="0" w:color="auto"/>
            <w:left w:val="none" w:sz="0" w:space="0" w:color="auto"/>
            <w:bottom w:val="none" w:sz="0" w:space="0" w:color="auto"/>
            <w:right w:val="none" w:sz="0" w:space="0" w:color="auto"/>
          </w:divBdr>
          <w:divsChild>
            <w:div w:id="18106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fsweb.bainbridge.edu/techprep/WEactivitylis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42CFE18849334CAEF40BFFB904EF2A" ma:contentTypeVersion="0" ma:contentTypeDescription="Create a new document." ma:contentTypeScope="" ma:versionID="290a91f0f0c2ab6ec21d28815a62cb8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4F1D2-470D-4488-8ABC-0FA51F2C79FB}">
  <ds:schemaRefs>
    <ds:schemaRef ds:uri="http://schemas.microsoft.com/sharepoint/v3/contenttype/forms"/>
  </ds:schemaRefs>
</ds:datastoreItem>
</file>

<file path=customXml/itemProps2.xml><?xml version="1.0" encoding="utf-8"?>
<ds:datastoreItem xmlns:ds="http://schemas.openxmlformats.org/officeDocument/2006/customXml" ds:itemID="{0DAB9051-0BE3-4903-A23D-06539AA0E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F3B8833-9DCB-48CB-83F8-CA314D0F03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F4743B-D45F-4408-8610-F7C3B8188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DESE</Company>
  <LinksUpToDate>false</LinksUpToDate>
  <CharactersWithSpaces>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cbryant3</dc:creator>
  <cp:lastModifiedBy>mconrad</cp:lastModifiedBy>
  <cp:revision>8</cp:revision>
  <cp:lastPrinted>2012-03-22T17:48:00Z</cp:lastPrinted>
  <dcterms:created xsi:type="dcterms:W3CDTF">2012-12-03T15:21:00Z</dcterms:created>
  <dcterms:modified xsi:type="dcterms:W3CDTF">2013-03-26T18:29:00Z</dcterms:modified>
</cp:coreProperties>
</file>