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0C14F12F" w:rsidR="006340C0" w:rsidRPr="00276FF9" w:rsidRDefault="006340C0" w:rsidP="006340C0">
            <w:pPr>
              <w:tabs>
                <w:tab w:val="left" w:pos="5040"/>
              </w:tabs>
            </w:pPr>
            <w:r w:rsidRPr="00276FF9">
              <w:t xml:space="preserve">Lesson: </w:t>
            </w:r>
            <w:r w:rsidR="00463D40">
              <w:t>(4 of 4) Floors and Stairs</w:t>
            </w:r>
            <w:r w:rsidRPr="00276FF9">
              <w:tab/>
              <w:t xml:space="preserve">Length: </w:t>
            </w:r>
            <w:r w:rsidR="00314A6A">
              <w:t>90 minutes</w:t>
            </w:r>
          </w:p>
          <w:p w14:paraId="1630179E" w14:textId="1A755631" w:rsidR="006340C0" w:rsidRPr="00276FF9" w:rsidRDefault="006340C0" w:rsidP="006340C0">
            <w:pPr>
              <w:tabs>
                <w:tab w:val="left" w:pos="5040"/>
              </w:tabs>
            </w:pPr>
            <w:r w:rsidRPr="00276FF9">
              <w:t xml:space="preserve">Unit: </w:t>
            </w:r>
            <w:r w:rsidR="00463D40">
              <w:t>(2 of 4) Concrete and Framing</w:t>
            </w:r>
          </w:p>
          <w:p w14:paraId="4E06C22B" w14:textId="22785F88" w:rsidR="00601555" w:rsidRPr="00276FF9" w:rsidRDefault="006340C0" w:rsidP="006340C0">
            <w:pPr>
              <w:rPr>
                <w:rFonts w:asciiTheme="majorHAnsi" w:hAnsiTheme="majorHAnsi"/>
              </w:rPr>
            </w:pPr>
            <w:r w:rsidRPr="00276FF9">
              <w:t>Course:</w:t>
            </w:r>
            <w:r w:rsidR="00463D40">
              <w:t xml:space="preserve"> Carpentry</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36A62132"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5D610C">
              <w:rPr>
                <w:color w:val="FF0000"/>
                <w:sz w:val="22"/>
                <w:szCs w:val="22"/>
              </w:rPr>
              <w:t>math and construction drawing courses.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08537E79" w14:textId="062796A4" w:rsidR="006340C0" w:rsidRDefault="00463D40" w:rsidP="001607D2">
            <w:pPr>
              <w:pStyle w:val="ListParagraph"/>
              <w:numPr>
                <w:ilvl w:val="0"/>
                <w:numId w:val="5"/>
              </w:numPr>
              <w:ind w:left="360"/>
              <w:rPr>
                <w:sz w:val="22"/>
                <w:szCs w:val="22"/>
              </w:rPr>
            </w:pPr>
            <w:r>
              <w:rPr>
                <w:sz w:val="22"/>
                <w:szCs w:val="22"/>
              </w:rPr>
              <w:t>How are floor and stair systems designed according to function (i.e., load requirements)?</w:t>
            </w:r>
          </w:p>
          <w:p w14:paraId="668D9639" w14:textId="37CACB46" w:rsidR="00463D40" w:rsidRPr="001607D2" w:rsidRDefault="00463D40" w:rsidP="001607D2">
            <w:pPr>
              <w:pStyle w:val="ListParagraph"/>
              <w:numPr>
                <w:ilvl w:val="0"/>
                <w:numId w:val="5"/>
              </w:numPr>
              <w:ind w:left="360"/>
              <w:rPr>
                <w:sz w:val="22"/>
                <w:szCs w:val="22"/>
              </w:rPr>
            </w:pPr>
            <w:r>
              <w:rPr>
                <w:sz w:val="22"/>
                <w:szCs w:val="22"/>
              </w:rPr>
              <w:t>What are the steps involved in framing floor and stair systems?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463D40">
        <w:tc>
          <w:tcPr>
            <w:tcW w:w="4428" w:type="dxa"/>
          </w:tcPr>
          <w:p w14:paraId="7C8D7EF6" w14:textId="69BE7D78" w:rsidR="006340C0" w:rsidRDefault="00000E3D">
            <w:pPr>
              <w:rPr>
                <w:sz w:val="22"/>
                <w:szCs w:val="22"/>
              </w:rPr>
            </w:pPr>
            <w:r>
              <w:rPr>
                <w:sz w:val="22"/>
                <w:szCs w:val="22"/>
              </w:rPr>
              <w:t>After completing this lesson, students will be able to:</w:t>
            </w:r>
          </w:p>
          <w:p w14:paraId="2A13F186" w14:textId="77777777" w:rsidR="00000E3D" w:rsidRDefault="00463D40" w:rsidP="00000E3D">
            <w:pPr>
              <w:pStyle w:val="ListParagraph"/>
              <w:numPr>
                <w:ilvl w:val="0"/>
                <w:numId w:val="3"/>
              </w:numPr>
              <w:ind w:left="360"/>
              <w:rPr>
                <w:sz w:val="22"/>
                <w:szCs w:val="22"/>
              </w:rPr>
            </w:pPr>
            <w:r>
              <w:rPr>
                <w:sz w:val="22"/>
                <w:szCs w:val="22"/>
              </w:rPr>
              <w:t>Demonstrate their knowledge of the terms and concepts associated with floor and stair framing.</w:t>
            </w:r>
          </w:p>
          <w:p w14:paraId="5A257320" w14:textId="77777777" w:rsidR="005D610C" w:rsidRDefault="005D610C" w:rsidP="00000E3D">
            <w:pPr>
              <w:pStyle w:val="ListParagraph"/>
              <w:numPr>
                <w:ilvl w:val="0"/>
                <w:numId w:val="3"/>
              </w:numPr>
              <w:ind w:left="360"/>
              <w:rPr>
                <w:sz w:val="22"/>
                <w:szCs w:val="22"/>
              </w:rPr>
            </w:pPr>
            <w:r>
              <w:rPr>
                <w:sz w:val="22"/>
                <w:szCs w:val="22"/>
              </w:rPr>
              <w:t>Translate specifications into a construction drawing.</w:t>
            </w:r>
          </w:p>
          <w:p w14:paraId="16B69A2E" w14:textId="4BE0658C" w:rsidR="005D610C" w:rsidRPr="00000E3D" w:rsidRDefault="005D610C" w:rsidP="00000E3D">
            <w:pPr>
              <w:pStyle w:val="ListParagraph"/>
              <w:numPr>
                <w:ilvl w:val="0"/>
                <w:numId w:val="3"/>
              </w:numPr>
              <w:ind w:left="360"/>
              <w:rPr>
                <w:sz w:val="22"/>
                <w:szCs w:val="22"/>
              </w:rPr>
            </w:pPr>
            <w:r>
              <w:rPr>
                <w:sz w:val="22"/>
                <w:szCs w:val="22"/>
              </w:rPr>
              <w:t>Translate information from a construction drawing into a written process for construction.</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AA4767C" w14:textId="77777777" w:rsidR="006340C0" w:rsidRDefault="00463D40" w:rsidP="00000E3D">
            <w:pPr>
              <w:pStyle w:val="ListParagraph"/>
              <w:numPr>
                <w:ilvl w:val="0"/>
                <w:numId w:val="4"/>
              </w:numPr>
              <w:ind w:left="342"/>
              <w:rPr>
                <w:sz w:val="22"/>
                <w:szCs w:val="22"/>
              </w:rPr>
            </w:pPr>
            <w:r>
              <w:rPr>
                <w:sz w:val="22"/>
                <w:szCs w:val="22"/>
              </w:rPr>
              <w:t>Labeling diagram(s) — key</w:t>
            </w:r>
          </w:p>
          <w:p w14:paraId="59B0FEBD" w14:textId="77777777" w:rsidR="005D610C" w:rsidRDefault="005D610C" w:rsidP="005D610C">
            <w:pPr>
              <w:pStyle w:val="ListParagraph"/>
              <w:ind w:left="342"/>
              <w:rPr>
                <w:sz w:val="22"/>
                <w:szCs w:val="22"/>
              </w:rPr>
            </w:pPr>
          </w:p>
          <w:p w14:paraId="7629859A" w14:textId="77777777" w:rsidR="005D610C" w:rsidRDefault="005D610C" w:rsidP="005D610C">
            <w:pPr>
              <w:pStyle w:val="ListParagraph"/>
              <w:ind w:left="342"/>
              <w:rPr>
                <w:sz w:val="22"/>
                <w:szCs w:val="22"/>
              </w:rPr>
            </w:pPr>
          </w:p>
          <w:p w14:paraId="12626FF5" w14:textId="26BA71EB" w:rsidR="005D610C" w:rsidRDefault="005D610C" w:rsidP="00000E3D">
            <w:pPr>
              <w:pStyle w:val="ListParagraph"/>
              <w:numPr>
                <w:ilvl w:val="0"/>
                <w:numId w:val="4"/>
              </w:numPr>
              <w:ind w:left="342"/>
              <w:rPr>
                <w:sz w:val="22"/>
                <w:szCs w:val="22"/>
              </w:rPr>
            </w:pPr>
            <w:r>
              <w:rPr>
                <w:sz w:val="22"/>
                <w:szCs w:val="22"/>
              </w:rPr>
              <w:t>Construction drawing — rubric</w:t>
            </w:r>
          </w:p>
          <w:p w14:paraId="31F76932" w14:textId="77777777" w:rsidR="005D610C" w:rsidRDefault="005D610C" w:rsidP="005D610C">
            <w:pPr>
              <w:pStyle w:val="ListParagraph"/>
              <w:ind w:left="342"/>
              <w:rPr>
                <w:sz w:val="22"/>
                <w:szCs w:val="22"/>
              </w:rPr>
            </w:pPr>
          </w:p>
          <w:p w14:paraId="76459F77" w14:textId="3CDFF6CE" w:rsidR="005D610C" w:rsidRPr="00000E3D" w:rsidRDefault="005D610C" w:rsidP="00000E3D">
            <w:pPr>
              <w:pStyle w:val="ListParagraph"/>
              <w:numPr>
                <w:ilvl w:val="0"/>
                <w:numId w:val="4"/>
              </w:numPr>
              <w:ind w:left="342"/>
              <w:rPr>
                <w:sz w:val="22"/>
                <w:szCs w:val="22"/>
              </w:rPr>
            </w:pPr>
            <w:r>
              <w:rPr>
                <w:sz w:val="22"/>
                <w:szCs w:val="22"/>
              </w:rPr>
              <w:t>Construction process — checklist</w:t>
            </w:r>
          </w:p>
        </w:tc>
      </w:tr>
    </w:tbl>
    <w:p w14:paraId="6960F5A8" w14:textId="656DB5AF"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4CFA62BB" w14:textId="2C50E677" w:rsidR="006340C0" w:rsidRDefault="00463D40">
            <w:pPr>
              <w:rPr>
                <w:sz w:val="22"/>
                <w:szCs w:val="22"/>
              </w:rPr>
            </w:pPr>
            <w:r>
              <w:rPr>
                <w:b/>
                <w:sz w:val="22"/>
                <w:szCs w:val="22"/>
              </w:rPr>
              <w:t xml:space="preserve">Show… </w:t>
            </w:r>
            <w:r>
              <w:rPr>
                <w:sz w:val="22"/>
                <w:szCs w:val="22"/>
              </w:rPr>
              <w:t>(35 minutes)</w:t>
            </w:r>
          </w:p>
          <w:p w14:paraId="15F2BAC6" w14:textId="40CB7F3B" w:rsidR="00463D40" w:rsidRDefault="00463D40">
            <w:pPr>
              <w:rPr>
                <w:sz w:val="22"/>
                <w:szCs w:val="22"/>
              </w:rPr>
            </w:pPr>
            <w:r>
              <w:rPr>
                <w:sz w:val="22"/>
                <w:szCs w:val="22"/>
              </w:rPr>
              <w:t>Using diagrams such as those listed in the Materials section, Instructor introduces students to the terms and concepts associated with floor and stair systems</w:t>
            </w:r>
            <w:r w:rsidR="00692C92">
              <w:rPr>
                <w:sz w:val="22"/>
                <w:szCs w:val="22"/>
              </w:rPr>
              <w:t xml:space="preserve"> and how they are framed</w:t>
            </w:r>
            <w:bookmarkStart w:id="0" w:name="_GoBack"/>
            <w:bookmarkEnd w:id="0"/>
            <w:r>
              <w:rPr>
                <w:sz w:val="22"/>
                <w:szCs w:val="22"/>
              </w:rPr>
              <w:t>. Instructor also explains the processes associated with floor and stair systems (i.e., how the components are sized to fit load and span data, and how the system is laid out, cut, and assembled).</w:t>
            </w:r>
          </w:p>
          <w:p w14:paraId="715C6621" w14:textId="77777777" w:rsidR="00463D40" w:rsidRDefault="00463D40">
            <w:pPr>
              <w:rPr>
                <w:sz w:val="22"/>
                <w:szCs w:val="22"/>
              </w:rPr>
            </w:pPr>
          </w:p>
          <w:p w14:paraId="165AE1E2" w14:textId="28AF3129" w:rsidR="00463D40" w:rsidRDefault="00463D40">
            <w:pPr>
              <w:rPr>
                <w:sz w:val="22"/>
                <w:szCs w:val="22"/>
              </w:rPr>
            </w:pPr>
            <w:r>
              <w:rPr>
                <w:b/>
                <w:sz w:val="22"/>
                <w:szCs w:val="22"/>
              </w:rPr>
              <w:t xml:space="preserve">…and Tell </w:t>
            </w:r>
            <w:r>
              <w:rPr>
                <w:sz w:val="22"/>
                <w:szCs w:val="22"/>
              </w:rPr>
              <w:t>(10 minutes)</w:t>
            </w:r>
          </w:p>
          <w:p w14:paraId="5ED46914" w14:textId="0228F516" w:rsidR="00463D40" w:rsidRDefault="00463D40">
            <w:pPr>
              <w:rPr>
                <w:sz w:val="22"/>
                <w:szCs w:val="22"/>
              </w:rPr>
            </w:pPr>
            <w:r>
              <w:rPr>
                <w:sz w:val="22"/>
                <w:szCs w:val="22"/>
              </w:rPr>
              <w:t>Students label blank versions of the diagrams (such as those listed in the Materials section).</w:t>
            </w:r>
          </w:p>
          <w:p w14:paraId="6830DF44" w14:textId="77777777" w:rsidR="00463D40" w:rsidRDefault="00463D40">
            <w:pPr>
              <w:rPr>
                <w:sz w:val="22"/>
                <w:szCs w:val="22"/>
              </w:rPr>
            </w:pPr>
          </w:p>
          <w:p w14:paraId="603FDECF" w14:textId="77777777" w:rsidR="00463D40" w:rsidRDefault="00463D40">
            <w:pPr>
              <w:rPr>
                <w:sz w:val="22"/>
                <w:szCs w:val="22"/>
              </w:rPr>
            </w:pPr>
            <w:r>
              <w:rPr>
                <w:b/>
                <w:sz w:val="22"/>
                <w:szCs w:val="22"/>
              </w:rPr>
              <w:t xml:space="preserve">Plan… </w:t>
            </w:r>
            <w:r>
              <w:rPr>
                <w:sz w:val="22"/>
                <w:szCs w:val="22"/>
              </w:rPr>
              <w:t>(30 minutes)</w:t>
            </w:r>
          </w:p>
          <w:p w14:paraId="5A8AC6A1" w14:textId="784EF680" w:rsidR="00463D40" w:rsidRDefault="00463D40">
            <w:pPr>
              <w:rPr>
                <w:sz w:val="22"/>
                <w:szCs w:val="22"/>
              </w:rPr>
            </w:pPr>
            <w:r>
              <w:rPr>
                <w:sz w:val="22"/>
                <w:szCs w:val="22"/>
              </w:rPr>
              <w:t xml:space="preserve">Instructor divides the class into two groups </w:t>
            </w:r>
            <w:r w:rsidR="005D610C">
              <w:rPr>
                <w:sz w:val="22"/>
                <w:szCs w:val="22"/>
              </w:rPr>
              <w:t>and assigns each of them one of the following types of stair/floor system combinations:</w:t>
            </w:r>
          </w:p>
          <w:p w14:paraId="63765C59" w14:textId="3F2ECE3A" w:rsidR="005D610C" w:rsidRDefault="00A94E26" w:rsidP="005D610C">
            <w:pPr>
              <w:pStyle w:val="ListParagraph"/>
              <w:numPr>
                <w:ilvl w:val="0"/>
                <w:numId w:val="6"/>
              </w:numPr>
              <w:rPr>
                <w:sz w:val="22"/>
                <w:szCs w:val="22"/>
              </w:rPr>
            </w:pPr>
            <w:r>
              <w:rPr>
                <w:sz w:val="22"/>
                <w:szCs w:val="22"/>
              </w:rPr>
              <w:t xml:space="preserve">A common floor system with </w:t>
            </w:r>
            <w:r w:rsidR="002F5075">
              <w:rPr>
                <w:sz w:val="22"/>
                <w:szCs w:val="22"/>
              </w:rPr>
              <w:t>a post-to-post staircase</w:t>
            </w:r>
            <w:r>
              <w:rPr>
                <w:sz w:val="22"/>
                <w:szCs w:val="22"/>
              </w:rPr>
              <w:t xml:space="preserve"> (Instructor may choose to add parameters, such as required dimensions</w:t>
            </w:r>
            <w:r w:rsidR="002F5075">
              <w:rPr>
                <w:sz w:val="22"/>
                <w:szCs w:val="22"/>
              </w:rPr>
              <w:t>, loads, or turns</w:t>
            </w:r>
            <w:r>
              <w:rPr>
                <w:sz w:val="22"/>
                <w:szCs w:val="22"/>
              </w:rPr>
              <w:t>)</w:t>
            </w:r>
          </w:p>
          <w:p w14:paraId="01A98FBC" w14:textId="124759C0" w:rsidR="005D610C" w:rsidRDefault="00A94E26" w:rsidP="005D610C">
            <w:pPr>
              <w:pStyle w:val="ListParagraph"/>
              <w:numPr>
                <w:ilvl w:val="0"/>
                <w:numId w:val="6"/>
              </w:numPr>
              <w:rPr>
                <w:sz w:val="22"/>
                <w:szCs w:val="22"/>
              </w:rPr>
            </w:pPr>
            <w:r>
              <w:rPr>
                <w:sz w:val="22"/>
                <w:szCs w:val="22"/>
              </w:rPr>
              <w:t xml:space="preserve">A raised floor system with </w:t>
            </w:r>
            <w:r w:rsidR="002F5075">
              <w:rPr>
                <w:sz w:val="22"/>
                <w:szCs w:val="22"/>
              </w:rPr>
              <w:t>an over-the-post staircase</w:t>
            </w:r>
            <w:r>
              <w:rPr>
                <w:sz w:val="22"/>
                <w:szCs w:val="22"/>
              </w:rPr>
              <w:t xml:space="preserve"> (Instructor may choose to add paramet</w:t>
            </w:r>
            <w:r w:rsidR="002F5075">
              <w:rPr>
                <w:sz w:val="22"/>
                <w:szCs w:val="22"/>
              </w:rPr>
              <w:t>ers, such as required dimension, loads, or turns</w:t>
            </w:r>
            <w:r>
              <w:rPr>
                <w:sz w:val="22"/>
                <w:szCs w:val="22"/>
              </w:rPr>
              <w:t>)</w:t>
            </w:r>
          </w:p>
          <w:p w14:paraId="36703783" w14:textId="38ED15AF" w:rsidR="005D610C" w:rsidRDefault="005D610C" w:rsidP="005D610C">
            <w:pPr>
              <w:rPr>
                <w:sz w:val="22"/>
                <w:szCs w:val="22"/>
              </w:rPr>
            </w:pPr>
            <w:r>
              <w:rPr>
                <w:sz w:val="22"/>
                <w:szCs w:val="22"/>
              </w:rPr>
              <w:t>Students are to spend 30 minutes making construction drawings of their assigned systems, including all information normally found on a construction drawing.</w:t>
            </w:r>
          </w:p>
          <w:p w14:paraId="7A65BEAD" w14:textId="77777777" w:rsidR="005D610C" w:rsidRPr="005D610C" w:rsidRDefault="005D610C" w:rsidP="005D610C">
            <w:pPr>
              <w:rPr>
                <w:sz w:val="22"/>
                <w:szCs w:val="22"/>
              </w:rPr>
            </w:pPr>
          </w:p>
          <w:p w14:paraId="1E545D53" w14:textId="77777777" w:rsidR="00463D40" w:rsidRDefault="00463D40">
            <w:pPr>
              <w:rPr>
                <w:sz w:val="22"/>
                <w:szCs w:val="22"/>
              </w:rPr>
            </w:pPr>
            <w:r>
              <w:rPr>
                <w:b/>
                <w:sz w:val="22"/>
                <w:szCs w:val="22"/>
              </w:rPr>
              <w:t xml:space="preserve">…and Process </w:t>
            </w:r>
            <w:r>
              <w:rPr>
                <w:sz w:val="22"/>
                <w:szCs w:val="22"/>
              </w:rPr>
              <w:t>(15 minutes)</w:t>
            </w:r>
          </w:p>
          <w:p w14:paraId="3EAF3076" w14:textId="2E1AF3E7" w:rsidR="005D610C" w:rsidRPr="00463D40" w:rsidRDefault="005D610C">
            <w:pPr>
              <w:rPr>
                <w:sz w:val="22"/>
                <w:szCs w:val="22"/>
              </w:rPr>
            </w:pPr>
            <w:r>
              <w:rPr>
                <w:sz w:val="22"/>
                <w:szCs w:val="22"/>
              </w:rPr>
              <w:t xml:space="preserve">Instructor tells students to switch drawings, so that each group now has the drawing of the </w:t>
            </w:r>
            <w:r>
              <w:rPr>
                <w:sz w:val="22"/>
                <w:szCs w:val="22"/>
              </w:rPr>
              <w:lastRenderedPageBreak/>
              <w:t>other group. Students are to spend 15 minutes writing the process steps for framing the floor and stair systems represented in the drawing</w:t>
            </w:r>
            <w:r w:rsidR="00391405">
              <w:rPr>
                <w:sz w:val="22"/>
                <w:szCs w:val="22"/>
              </w:rPr>
              <w:t>s</w:t>
            </w:r>
            <w:r>
              <w:rPr>
                <w:sz w:val="22"/>
                <w:szCs w:val="22"/>
              </w:rPr>
              <w:t xml:space="preserve"> they now have.</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7D06F364" w14:textId="0EB4324D" w:rsidR="00F536E1" w:rsidRDefault="00F536E1">
            <w:pPr>
              <w:rPr>
                <w:sz w:val="22"/>
                <w:szCs w:val="22"/>
              </w:rPr>
            </w:pPr>
            <w:r>
              <w:rPr>
                <w:sz w:val="22"/>
                <w:szCs w:val="22"/>
              </w:rPr>
              <w:t>For Instructor:</w:t>
            </w:r>
          </w:p>
          <w:p w14:paraId="0193AB1E" w14:textId="5549FDCC" w:rsidR="002E29F9" w:rsidRDefault="002E29F9" w:rsidP="00F536E1">
            <w:pPr>
              <w:pStyle w:val="ListParagraph"/>
              <w:numPr>
                <w:ilvl w:val="0"/>
                <w:numId w:val="8"/>
              </w:numPr>
              <w:rPr>
                <w:sz w:val="22"/>
                <w:szCs w:val="22"/>
              </w:rPr>
            </w:pPr>
            <w:r w:rsidRPr="002E29F9">
              <w:rPr>
                <w:sz w:val="22"/>
                <w:szCs w:val="22"/>
              </w:rPr>
              <w:t>http://www.hometips.com/how-it-works/floor-subflooring.html</w:t>
            </w:r>
          </w:p>
          <w:p w14:paraId="518477CF" w14:textId="77777777" w:rsidR="002E29F9" w:rsidRDefault="002E29F9" w:rsidP="00F536E1">
            <w:pPr>
              <w:pStyle w:val="ListParagraph"/>
              <w:numPr>
                <w:ilvl w:val="0"/>
                <w:numId w:val="8"/>
              </w:numPr>
              <w:rPr>
                <w:sz w:val="22"/>
                <w:szCs w:val="22"/>
              </w:rPr>
            </w:pPr>
            <w:r w:rsidRPr="002E29F9">
              <w:rPr>
                <w:sz w:val="22"/>
                <w:szCs w:val="22"/>
              </w:rPr>
              <w:t xml:space="preserve">http://www6.homedepot.com/stairparts/gallery.html </w:t>
            </w:r>
          </w:p>
          <w:p w14:paraId="44D56D86" w14:textId="61F533D0" w:rsidR="00463D40" w:rsidRPr="00F536E1" w:rsidRDefault="002F5075" w:rsidP="00F536E1">
            <w:pPr>
              <w:pStyle w:val="ListParagraph"/>
              <w:numPr>
                <w:ilvl w:val="0"/>
                <w:numId w:val="8"/>
              </w:numPr>
              <w:rPr>
                <w:sz w:val="22"/>
                <w:szCs w:val="22"/>
              </w:rPr>
            </w:pPr>
            <w:r>
              <w:rPr>
                <w:sz w:val="22"/>
                <w:szCs w:val="22"/>
              </w:rPr>
              <w:t>[CONSTRUCTION DRAWING</w:t>
            </w:r>
            <w:r w:rsidR="00B222AF" w:rsidRPr="00F536E1">
              <w:rPr>
                <w:sz w:val="22"/>
                <w:szCs w:val="22"/>
              </w:rPr>
              <w:t xml:space="preserve"> RUBRIC]</w:t>
            </w:r>
          </w:p>
          <w:p w14:paraId="54479B81" w14:textId="4BD54FB3" w:rsidR="00B222AF" w:rsidRPr="00F536E1" w:rsidRDefault="00B222AF" w:rsidP="00F536E1">
            <w:pPr>
              <w:pStyle w:val="ListParagraph"/>
              <w:numPr>
                <w:ilvl w:val="0"/>
                <w:numId w:val="8"/>
              </w:numPr>
              <w:rPr>
                <w:sz w:val="22"/>
                <w:szCs w:val="22"/>
              </w:rPr>
            </w:pPr>
            <w:r w:rsidRPr="00F536E1">
              <w:rPr>
                <w:sz w:val="22"/>
                <w:szCs w:val="22"/>
              </w:rPr>
              <w:t>[CONSTRUCTION PROCESS CHECKLIST]</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692C92" w:rsidRDefault="00692C92" w:rsidP="00601555">
      <w:r>
        <w:separator/>
      </w:r>
    </w:p>
  </w:endnote>
  <w:endnote w:type="continuationSeparator" w:id="0">
    <w:p w14:paraId="76DB525F" w14:textId="77777777" w:rsidR="00692C92" w:rsidRDefault="00692C92"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92C92" w:rsidRDefault="00692C92">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92C92" w:rsidRPr="00601555" w:rsidRDefault="00692C92">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6B6AEB">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6B6AEB">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692C92" w:rsidRDefault="00692C92" w:rsidP="00601555">
      <w:r>
        <w:separator/>
      </w:r>
    </w:p>
  </w:footnote>
  <w:footnote w:type="continuationSeparator" w:id="0">
    <w:p w14:paraId="2FB767BE" w14:textId="77777777" w:rsidR="00692C92" w:rsidRDefault="00692C92"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92C92" w:rsidRDefault="00692C92">
    <w:pPr>
      <w:pStyle w:val="Header"/>
    </w:pPr>
    <w:sdt>
      <w:sdtPr>
        <w:id w:val="171999623"/>
        <w:placeholder>
          <w:docPart w:val="D9924160B00C0F4181456BF51626CA33"/>
        </w:placeholder>
        <w:temporary/>
        <w:showingPlcHdr/>
      </w:sdtPr>
      <w:sdtContent>
        <w:r>
          <w:t>[Type text]</w:t>
        </w:r>
      </w:sdtContent>
    </w:sdt>
    <w:r>
      <w:ptab w:relativeTo="margin" w:alignment="center" w:leader="none"/>
    </w:r>
    <w:sdt>
      <w:sdtPr>
        <w:id w:val="171999624"/>
        <w:placeholder>
          <w:docPart w:val="D52DD43C3D00FC438179BA6B3F060ED3"/>
        </w:placeholder>
        <w:temporary/>
        <w:showingPlcHdr/>
      </w:sdtPr>
      <w:sdtContent>
        <w:r>
          <w:t>[Type text]</w:t>
        </w:r>
      </w:sdtContent>
    </w:sdt>
    <w:r>
      <w:ptab w:relativeTo="margin" w:alignment="right" w:leader="none"/>
    </w:r>
    <w:sdt>
      <w:sdtPr>
        <w:id w:val="171999625"/>
        <w:placeholder>
          <w:docPart w:val="8F0727AB8D631841970ADCCC65B92671"/>
        </w:placeholder>
        <w:temporary/>
        <w:showingPlcHdr/>
      </w:sdtPr>
      <w:sdtContent>
        <w:r>
          <w:t>[Type text]</w:t>
        </w:r>
      </w:sdtContent>
    </w:sdt>
  </w:p>
  <w:p w14:paraId="3D0CF905" w14:textId="77777777" w:rsidR="00692C92" w:rsidRDefault="00692C9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92C92" w:rsidRPr="00601555" w:rsidRDefault="00692C92"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5B7AAB92" w:rsidR="00692C92" w:rsidRPr="00601555" w:rsidRDefault="00692C92">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Carpentry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Concrete and Framing</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Floors and Stairs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5F29"/>
    <w:multiLevelType w:val="hybridMultilevel"/>
    <w:tmpl w:val="E49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FA6E6F"/>
    <w:multiLevelType w:val="hybridMultilevel"/>
    <w:tmpl w:val="EA845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8023B69"/>
    <w:multiLevelType w:val="hybridMultilevel"/>
    <w:tmpl w:val="BD7E0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5"/>
  </w:num>
  <w:num w:numId="3">
    <w:abstractNumId w:val="2"/>
  </w:num>
  <w:num w:numId="4">
    <w:abstractNumId w:val="1"/>
  </w:num>
  <w:num w:numId="5">
    <w:abstractNumId w:val="4"/>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26145C"/>
    <w:rsid w:val="00276C45"/>
    <w:rsid w:val="00276FF9"/>
    <w:rsid w:val="002E29F9"/>
    <w:rsid w:val="002F5075"/>
    <w:rsid w:val="00314A6A"/>
    <w:rsid w:val="00391405"/>
    <w:rsid w:val="004433D1"/>
    <w:rsid w:val="00463D40"/>
    <w:rsid w:val="005D610C"/>
    <w:rsid w:val="00601555"/>
    <w:rsid w:val="006340C0"/>
    <w:rsid w:val="00692C92"/>
    <w:rsid w:val="006B5691"/>
    <w:rsid w:val="006B6AEB"/>
    <w:rsid w:val="00A94E26"/>
    <w:rsid w:val="00B222AF"/>
    <w:rsid w:val="00EA7115"/>
    <w:rsid w:val="00F53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4A0D88"/>
    <w:rsid w:val="007E103D"/>
    <w:rsid w:val="00CA56C2"/>
    <w:rsid w:val="00E46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3224B-2232-3448-BE28-BE1A42454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362</Words>
  <Characters>2069</Characters>
  <Application>Microsoft Macintosh Word</Application>
  <DocSecurity>0</DocSecurity>
  <Lines>17</Lines>
  <Paragraphs>4</Paragraphs>
  <ScaleCrop>false</ScaleCrop>
  <Company>Whitman Enterprises, LLC (d/b/a In Credible English</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10</cp:revision>
  <dcterms:created xsi:type="dcterms:W3CDTF">2013-04-30T17:58:00Z</dcterms:created>
  <dcterms:modified xsi:type="dcterms:W3CDTF">2013-05-06T14:03:00Z</dcterms:modified>
</cp:coreProperties>
</file>