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CB" w:rsidRPr="00EA310B" w:rsidRDefault="00697FCB" w:rsidP="00697FCB">
      <w:pPr>
        <w:rPr>
          <w:b/>
        </w:rPr>
      </w:pPr>
    </w:p>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697FCB" w:rsidTr="00BF644C">
        <w:trPr>
          <w:trHeight w:val="457"/>
        </w:trPr>
        <w:tc>
          <w:tcPr>
            <w:tcW w:w="13199" w:type="dxa"/>
          </w:tcPr>
          <w:p w:rsidR="00697FCB" w:rsidRDefault="00697FCB" w:rsidP="00697FCB">
            <w:pPr>
              <w:autoSpaceDE w:val="0"/>
              <w:autoSpaceDN w:val="0"/>
              <w:adjustRightInd w:val="0"/>
              <w:spacing w:after="0" w:line="240" w:lineRule="auto"/>
              <w:rPr>
                <w:rFonts w:cs="Tahoma"/>
                <w:b/>
              </w:rPr>
            </w:pPr>
            <w:r w:rsidRPr="00C44E14">
              <w:rPr>
                <w:rFonts w:cs="Tahoma"/>
                <w:b/>
              </w:rPr>
              <w:t>COURSE INTRODUCTION:</w:t>
            </w:r>
          </w:p>
          <w:p w:rsidR="003F4B7A" w:rsidRPr="00C161EA" w:rsidRDefault="003F4B7A" w:rsidP="003F4B7A">
            <w:pPr>
              <w:pStyle w:val="NoSpacing"/>
            </w:pPr>
            <w:r w:rsidRPr="005C23A0">
              <w:rPr>
                <w:b/>
              </w:rPr>
              <w:t>Course Description</w:t>
            </w:r>
            <w:r w:rsidRPr="003965D4">
              <w:t xml:space="preserve">: Child Development I is an introductory course </w:t>
            </w:r>
            <w:r w:rsidR="000244EC">
              <w:t xml:space="preserve">designed for all students and is </w:t>
            </w:r>
            <w:r w:rsidRPr="003965D4">
              <w:t>especially relevant for students interested in careers that utilize knowledge of children, child develo</w:t>
            </w:r>
            <w:r>
              <w:t xml:space="preserve">pment, and the nurturing of </w:t>
            </w:r>
            <w:r w:rsidRPr="003965D4">
              <w:t xml:space="preserve">children.  Course content addresses issues of child development from conception/prenatal though </w:t>
            </w:r>
            <w:r w:rsidRPr="00C161EA">
              <w:t>age 3.</w:t>
            </w:r>
            <w:r w:rsidRPr="003965D4">
              <w:t xml:space="preserve">  It includes the study of prenatal development and birth; growth and development of children; child care giving and nurturing; and support systems for parents and caregivers.  This course provides the foundation for continuing and post-secondary education in all career areas related to children, child development, and nurturing of children. It is a prerequisite to Child Development II.  </w:t>
            </w:r>
          </w:p>
          <w:p w:rsidR="003F4B7A" w:rsidRPr="00FD5847" w:rsidRDefault="003F4B7A" w:rsidP="003F4B7A">
            <w:pPr>
              <w:tabs>
                <w:tab w:val="left" w:pos="1656"/>
                <w:tab w:val="left" w:pos="5339"/>
              </w:tabs>
              <w:spacing w:after="0" w:line="240" w:lineRule="auto"/>
              <w:rPr>
                <w:b/>
                <w:bCs/>
              </w:rPr>
            </w:pPr>
            <w:r w:rsidRPr="00FD5847">
              <w:rPr>
                <w:b/>
                <w:bCs/>
              </w:rPr>
              <w:t>Course Rationale:</w:t>
            </w:r>
            <w:r>
              <w:rPr>
                <w:b/>
                <w:bCs/>
              </w:rPr>
              <w:tab/>
            </w:r>
            <w:r>
              <w:rPr>
                <w:b/>
                <w:bCs/>
              </w:rPr>
              <w:tab/>
            </w:r>
          </w:p>
          <w:p w:rsidR="003F4B7A" w:rsidRPr="00FD5847" w:rsidRDefault="003F4B7A" w:rsidP="003F4B7A">
            <w:pPr>
              <w:tabs>
                <w:tab w:val="left" w:pos="1656"/>
                <w:tab w:val="left" w:pos="1944"/>
              </w:tabs>
              <w:spacing w:after="0" w:line="240" w:lineRule="auto"/>
            </w:pPr>
            <w:r w:rsidRPr="00FD5847">
              <w:t>To improve the quality of life for Missouri’s children, performance competencies in the Child Development</w:t>
            </w:r>
            <w:r>
              <w:t xml:space="preserve"> I </w:t>
            </w:r>
            <w:r w:rsidRPr="00FD5847">
              <w:t>course taught in Family and Consumer Sciences Education programs enable students to:</w:t>
            </w:r>
          </w:p>
          <w:p w:rsidR="003F4B7A" w:rsidRPr="00FD5847" w:rsidRDefault="003F4B7A" w:rsidP="003F4B7A">
            <w:pPr>
              <w:tabs>
                <w:tab w:val="left" w:pos="450"/>
                <w:tab w:val="left" w:pos="1944"/>
              </w:tabs>
              <w:spacing w:after="0" w:line="240" w:lineRule="auto"/>
              <w:ind w:left="450" w:hanging="450"/>
            </w:pPr>
            <w:r w:rsidRPr="00FD5847">
              <w:t>a)</w:t>
            </w:r>
            <w:r w:rsidRPr="00FD5847">
              <w:tab/>
              <w:t xml:space="preserve">construct meaning pertinent to </w:t>
            </w:r>
            <w:r>
              <w:t xml:space="preserve">the development, </w:t>
            </w:r>
            <w:r w:rsidRPr="00FD5847">
              <w:t>guidance and supervision</w:t>
            </w:r>
            <w:r>
              <w:t xml:space="preserve"> of the child</w:t>
            </w:r>
            <w:r w:rsidRPr="00FD5847">
              <w:t>;</w:t>
            </w:r>
          </w:p>
          <w:p w:rsidR="003F4B7A" w:rsidRPr="00FD5847" w:rsidRDefault="003F4B7A" w:rsidP="003F4B7A">
            <w:pPr>
              <w:tabs>
                <w:tab w:val="left" w:pos="450"/>
                <w:tab w:val="left" w:pos="1944"/>
              </w:tabs>
              <w:spacing w:after="0" w:line="240" w:lineRule="auto"/>
              <w:ind w:left="450" w:hanging="450"/>
            </w:pPr>
            <w:r w:rsidRPr="00FD5847">
              <w:t>b)</w:t>
            </w:r>
            <w:r w:rsidRPr="00FD5847">
              <w:tab/>
              <w:t>communicate effectively with family members, and early childhood providers;</w:t>
            </w:r>
          </w:p>
          <w:p w:rsidR="003F4B7A" w:rsidRPr="00FD5847" w:rsidRDefault="003F4B7A" w:rsidP="003F4B7A">
            <w:pPr>
              <w:tabs>
                <w:tab w:val="left" w:pos="450"/>
                <w:tab w:val="left" w:pos="1944"/>
              </w:tabs>
              <w:spacing w:after="0" w:line="240" w:lineRule="auto"/>
              <w:ind w:left="450" w:hanging="450"/>
            </w:pPr>
            <w:r w:rsidRPr="00FD5847">
              <w:t>c)</w:t>
            </w:r>
            <w:r w:rsidRPr="00FD5847">
              <w:tab/>
              <w:t>solve problems based upon the developmental needs of children;</w:t>
            </w:r>
          </w:p>
          <w:p w:rsidR="003F4B7A" w:rsidRPr="00FD5847" w:rsidRDefault="003F4B7A" w:rsidP="003F4B7A">
            <w:pPr>
              <w:tabs>
                <w:tab w:val="left" w:pos="450"/>
                <w:tab w:val="left" w:pos="1944"/>
              </w:tabs>
              <w:spacing w:after="0" w:line="240" w:lineRule="auto"/>
              <w:ind w:left="450" w:hanging="450"/>
            </w:pPr>
            <w:r w:rsidRPr="00FD5847">
              <w:t>d)</w:t>
            </w:r>
            <w:r w:rsidRPr="00FD5847">
              <w:tab/>
              <w:t>make decisions that support the sound physical, mental and social development of children; and</w:t>
            </w:r>
          </w:p>
          <w:p w:rsidR="003F4B7A" w:rsidRPr="00FD5847" w:rsidRDefault="003F4B7A" w:rsidP="003F4B7A">
            <w:pPr>
              <w:tabs>
                <w:tab w:val="left" w:pos="450"/>
                <w:tab w:val="left" w:pos="1944"/>
              </w:tabs>
              <w:spacing w:after="0" w:line="240" w:lineRule="auto"/>
              <w:ind w:left="450" w:hanging="450"/>
            </w:pPr>
            <w:r w:rsidRPr="00FD5847">
              <w:t>e)</w:t>
            </w:r>
            <w:r w:rsidRPr="00FD5847">
              <w:tab/>
            </w:r>
            <w:proofErr w:type="gramStart"/>
            <w:r w:rsidRPr="00FD5847">
              <w:t>assess</w:t>
            </w:r>
            <w:proofErr w:type="gramEnd"/>
            <w:r w:rsidRPr="00FD5847">
              <w:t xml:space="preserve"> the impact of the parenting role in society.</w:t>
            </w:r>
          </w:p>
          <w:p w:rsidR="003F4B7A" w:rsidRPr="00FD5847" w:rsidRDefault="003F4B7A" w:rsidP="003F4B7A">
            <w:pPr>
              <w:autoSpaceDE w:val="0"/>
              <w:autoSpaceDN w:val="0"/>
              <w:adjustRightInd w:val="0"/>
              <w:spacing w:after="0" w:line="240" w:lineRule="auto"/>
              <w:rPr>
                <w:rFonts w:cs="Tahoma"/>
                <w:b/>
              </w:rPr>
            </w:pPr>
            <w:r w:rsidRPr="00FD5847">
              <w:rPr>
                <w:rFonts w:cs="Tahoma"/>
                <w:b/>
              </w:rPr>
              <w:t xml:space="preserve">Guiding Principles:  </w:t>
            </w:r>
          </w:p>
          <w:p w:rsidR="003F4B7A" w:rsidRPr="000A4F86" w:rsidRDefault="003F4B7A" w:rsidP="003F4B7A">
            <w:pPr>
              <w:autoSpaceDE w:val="0"/>
              <w:autoSpaceDN w:val="0"/>
              <w:adjustRightInd w:val="0"/>
              <w:spacing w:after="0" w:line="240" w:lineRule="auto"/>
              <w:rPr>
                <w:rFonts w:cs="Tahoma"/>
                <w:b/>
                <w:i/>
              </w:rPr>
            </w:pPr>
            <w:r w:rsidRPr="000A4F86">
              <w:rPr>
                <w:rFonts w:cs="Tahoma"/>
                <w:b/>
                <w:i/>
              </w:rPr>
              <w:t>Integrating Processes Of Thinking, Communication, Leadership, And Management In Order To Apply Child Development Knowledge And Skills.</w:t>
            </w:r>
          </w:p>
          <w:p w:rsidR="003F4B7A" w:rsidRPr="00FD5847" w:rsidRDefault="003F4B7A" w:rsidP="003F4B7A">
            <w:pPr>
              <w:numPr>
                <w:ilvl w:val="0"/>
                <w:numId w:val="15"/>
              </w:numPr>
              <w:autoSpaceDE w:val="0"/>
              <w:autoSpaceDN w:val="0"/>
              <w:adjustRightInd w:val="0"/>
              <w:spacing w:after="0" w:line="240" w:lineRule="auto"/>
              <w:ind w:left="360"/>
              <w:rPr>
                <w:rFonts w:cs="Tahoma"/>
              </w:rPr>
            </w:pPr>
            <w:r w:rsidRPr="00FD5847">
              <w:rPr>
                <w:rFonts w:cs="Tahoma"/>
              </w:rPr>
              <w:t>Demonstrate components of critical thinking, creative thinking, and reasoning.</w:t>
            </w:r>
          </w:p>
          <w:p w:rsidR="003F4B7A" w:rsidRPr="00FD5847" w:rsidRDefault="003F4B7A" w:rsidP="003F4B7A">
            <w:pPr>
              <w:numPr>
                <w:ilvl w:val="0"/>
                <w:numId w:val="15"/>
              </w:numPr>
              <w:autoSpaceDE w:val="0"/>
              <w:autoSpaceDN w:val="0"/>
              <w:adjustRightInd w:val="0"/>
              <w:spacing w:after="0" w:line="240" w:lineRule="auto"/>
              <w:ind w:left="360"/>
              <w:rPr>
                <w:rFonts w:cs="Tahoma"/>
              </w:rPr>
            </w:pPr>
            <w:r w:rsidRPr="00FD5847">
              <w:rPr>
                <w:rFonts w:cs="Tahoma"/>
              </w:rPr>
              <w:t>Evaluate effective communication processes in school, family, career, and community settings.</w:t>
            </w:r>
          </w:p>
          <w:p w:rsidR="003F4B7A" w:rsidRPr="00FD5847" w:rsidRDefault="003F4B7A" w:rsidP="003F4B7A">
            <w:pPr>
              <w:numPr>
                <w:ilvl w:val="0"/>
                <w:numId w:val="15"/>
              </w:numPr>
              <w:autoSpaceDE w:val="0"/>
              <w:autoSpaceDN w:val="0"/>
              <w:adjustRightInd w:val="0"/>
              <w:spacing w:after="0" w:line="240" w:lineRule="auto"/>
              <w:ind w:left="360"/>
              <w:rPr>
                <w:rFonts w:cs="Tahoma"/>
              </w:rPr>
            </w:pPr>
            <w:r w:rsidRPr="00FD5847">
              <w:rPr>
                <w:rFonts w:cs="Tahoma"/>
              </w:rPr>
              <w:t>Demonstrate leadership that encourages participation and respect for the ideas, perspectives, and contributions of group members.</w:t>
            </w:r>
          </w:p>
          <w:p w:rsidR="003F4B7A" w:rsidRPr="00FD5847" w:rsidRDefault="003F4B7A" w:rsidP="003F4B7A">
            <w:pPr>
              <w:numPr>
                <w:ilvl w:val="0"/>
                <w:numId w:val="15"/>
              </w:numPr>
              <w:autoSpaceDE w:val="0"/>
              <w:autoSpaceDN w:val="0"/>
              <w:adjustRightInd w:val="0"/>
              <w:spacing w:after="0" w:line="240" w:lineRule="auto"/>
              <w:ind w:left="360"/>
              <w:rPr>
                <w:rFonts w:cs="Tahoma"/>
              </w:rPr>
            </w:pPr>
            <w:r w:rsidRPr="00FD5847">
              <w:rPr>
                <w:rFonts w:cs="Tahoma"/>
              </w:rPr>
              <w:t xml:space="preserve">Apply management, decision-making, and problem solving processes to accomplish tasks and fulfill responsibilities. </w:t>
            </w:r>
          </w:p>
          <w:p w:rsidR="003F4B7A" w:rsidRPr="00FD5847" w:rsidRDefault="003F4B7A" w:rsidP="003F4B7A">
            <w:pPr>
              <w:numPr>
                <w:ilvl w:val="0"/>
                <w:numId w:val="15"/>
              </w:numPr>
              <w:autoSpaceDE w:val="0"/>
              <w:autoSpaceDN w:val="0"/>
              <w:adjustRightInd w:val="0"/>
              <w:spacing w:after="0" w:line="240" w:lineRule="auto"/>
              <w:ind w:left="360"/>
              <w:rPr>
                <w:rFonts w:cs="Tahoma"/>
              </w:rPr>
            </w:pPr>
            <w:r w:rsidRPr="00FD5847">
              <w:rPr>
                <w:rFonts w:cs="Tahoma"/>
              </w:rPr>
              <w:t xml:space="preserve">Examine the interrelationships among thinking, communication, leadership, and management processes to address family, community, and workplace issues. </w:t>
            </w:r>
          </w:p>
          <w:p w:rsidR="00770085" w:rsidRDefault="00D140FD" w:rsidP="00770085">
            <w:pPr>
              <w:numPr>
                <w:ilvl w:val="0"/>
                <w:numId w:val="15"/>
              </w:numPr>
              <w:autoSpaceDE w:val="0"/>
              <w:autoSpaceDN w:val="0"/>
              <w:adjustRightInd w:val="0"/>
              <w:spacing w:after="0" w:line="240" w:lineRule="auto"/>
              <w:ind w:left="360"/>
              <w:rPr>
                <w:rFonts w:cs="Tahoma"/>
              </w:rPr>
            </w:pPr>
            <w:r>
              <w:rPr>
                <w:rFonts w:cs="Tahoma"/>
              </w:rPr>
              <w:t>Demonstrate fundamentals for</w:t>
            </w:r>
            <w:r w:rsidR="003F4B7A" w:rsidRPr="00770085">
              <w:rPr>
                <w:rFonts w:cs="Tahoma"/>
              </w:rPr>
              <w:t xml:space="preserve"> college and career success (e.g., strong work ethic, time-management, positive attitude, adaptability/flexibility, stress resilience, accountability, self-discipline, resourcefulness, cooperation, self-assessment).</w:t>
            </w:r>
          </w:p>
          <w:p w:rsidR="003F4B7A" w:rsidRPr="00770085" w:rsidRDefault="00770085" w:rsidP="00770085">
            <w:pPr>
              <w:numPr>
                <w:ilvl w:val="0"/>
                <w:numId w:val="15"/>
              </w:numPr>
              <w:autoSpaceDE w:val="0"/>
              <w:autoSpaceDN w:val="0"/>
              <w:adjustRightInd w:val="0"/>
              <w:spacing w:after="0" w:line="240" w:lineRule="auto"/>
              <w:ind w:left="360"/>
              <w:rPr>
                <w:rFonts w:cs="Tahoma"/>
              </w:rPr>
            </w:pPr>
            <w:r>
              <w:t>Utilize FCCLA programs and activities to facilitate the growth and development of young children.</w:t>
            </w:r>
          </w:p>
          <w:p w:rsidR="003F4B7A" w:rsidRPr="005C49D0" w:rsidRDefault="003F4B7A" w:rsidP="003F4B7A">
            <w:pPr>
              <w:autoSpaceDE w:val="0"/>
              <w:autoSpaceDN w:val="0"/>
              <w:adjustRightInd w:val="0"/>
              <w:spacing w:after="0" w:line="240" w:lineRule="auto"/>
              <w:rPr>
                <w:rFonts w:cs="Tahoma"/>
                <w:b/>
              </w:rPr>
            </w:pPr>
            <w:r w:rsidRPr="005C49D0">
              <w:rPr>
                <w:rFonts w:cs="Tahoma"/>
                <w:b/>
              </w:rPr>
              <w:t>Course Essential Questions:</w:t>
            </w:r>
          </w:p>
          <w:p w:rsidR="003F4B7A" w:rsidRPr="003965D4" w:rsidRDefault="003F4B7A" w:rsidP="003F4B7A">
            <w:pPr>
              <w:pStyle w:val="NoSpacing"/>
              <w:numPr>
                <w:ilvl w:val="0"/>
                <w:numId w:val="19"/>
              </w:numPr>
            </w:pPr>
            <w:r w:rsidRPr="003965D4">
              <w:t>What are the roles and responsibilities of a parent in assuring the positive development of a child?</w:t>
            </w:r>
          </w:p>
          <w:p w:rsidR="003F4B7A" w:rsidRPr="003965D4" w:rsidRDefault="003F4B7A" w:rsidP="003F4B7A">
            <w:pPr>
              <w:pStyle w:val="NoSpacing"/>
              <w:numPr>
                <w:ilvl w:val="0"/>
                <w:numId w:val="19"/>
              </w:numPr>
            </w:pPr>
            <w:r w:rsidRPr="003965D4">
              <w:t>What is the impact of the parenting role on society?</w:t>
            </w:r>
          </w:p>
          <w:p w:rsidR="003F4B7A" w:rsidRPr="003965D4" w:rsidRDefault="003F4B7A" w:rsidP="003F4B7A">
            <w:pPr>
              <w:pStyle w:val="NoSpacing"/>
              <w:numPr>
                <w:ilvl w:val="0"/>
                <w:numId w:val="19"/>
              </w:numPr>
            </w:pPr>
            <w:r w:rsidRPr="003965D4">
              <w:t>What are the roles and responsibilities of society in nurturing children?</w:t>
            </w:r>
          </w:p>
          <w:p w:rsidR="00697FCB" w:rsidRPr="00C44E14" w:rsidRDefault="003F4B7A" w:rsidP="003F4B7A">
            <w:pPr>
              <w:numPr>
                <w:ilvl w:val="0"/>
                <w:numId w:val="19"/>
              </w:numPr>
              <w:autoSpaceDE w:val="0"/>
              <w:autoSpaceDN w:val="0"/>
              <w:adjustRightInd w:val="0"/>
              <w:spacing w:after="0" w:line="240" w:lineRule="auto"/>
              <w:rPr>
                <w:rFonts w:cs="Tahoma"/>
                <w:b/>
              </w:rPr>
            </w:pPr>
            <w:r w:rsidRPr="003965D4">
              <w:t>How do the physical, social, emotional and cognitive stages of development impact a child throughout their life span?</w:t>
            </w:r>
          </w:p>
        </w:tc>
      </w:tr>
    </w:tbl>
    <w:p w:rsidR="003D1B62" w:rsidRDefault="003D1B62"/>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61"/>
        <w:gridCol w:w="2615"/>
        <w:gridCol w:w="209"/>
        <w:gridCol w:w="1144"/>
        <w:gridCol w:w="511"/>
        <w:gridCol w:w="1530"/>
        <w:gridCol w:w="1364"/>
        <w:gridCol w:w="814"/>
      </w:tblGrid>
      <w:tr w:rsidR="00697FCB" w:rsidRPr="00DD40DF" w:rsidTr="003D1B62">
        <w:tc>
          <w:tcPr>
            <w:tcW w:w="7604" w:type="dxa"/>
            <w:gridSpan w:val="3"/>
          </w:tcPr>
          <w:p w:rsidR="00697FCB" w:rsidRPr="00BF182C" w:rsidRDefault="00697FCB" w:rsidP="00697FCB">
            <w:bookmarkStart w:id="0" w:name="_GoBack"/>
            <w:bookmarkEnd w:id="0"/>
            <w:r w:rsidRPr="00C44E14">
              <w:rPr>
                <w:b/>
              </w:rPr>
              <w:t xml:space="preserve">UNIT </w:t>
            </w:r>
            <w:r w:rsidR="00BF182C">
              <w:rPr>
                <w:b/>
              </w:rPr>
              <w:t xml:space="preserve">DESCRIPTION:  </w:t>
            </w:r>
            <w:r w:rsidR="00BF182C" w:rsidRPr="00BF182C">
              <w:t xml:space="preserve">Unit </w:t>
            </w:r>
            <w:r w:rsidRPr="00BF182C">
              <w:t xml:space="preserve">5 </w:t>
            </w:r>
            <w:r w:rsidR="00BF182C">
              <w:t>- DISTINGUISHING HEALTH AND SAFETY CONCERNS</w:t>
            </w:r>
            <w:r w:rsidR="006A051C">
              <w:t xml:space="preserve"> </w:t>
            </w:r>
          </w:p>
          <w:p w:rsidR="00697FCB" w:rsidRPr="00BF182C" w:rsidRDefault="00697FCB" w:rsidP="00D73E15">
            <w:pPr>
              <w:rPr>
                <w:bCs/>
                <w:u w:val="single"/>
              </w:rPr>
            </w:pPr>
            <w:r w:rsidRPr="00780B25">
              <w:rPr>
                <w:b/>
              </w:rPr>
              <w:t xml:space="preserve"> </w:t>
            </w:r>
            <w:r w:rsidR="00BF182C" w:rsidRPr="00BF182C">
              <w:t xml:space="preserve">This </w:t>
            </w:r>
            <w:r w:rsidR="00D73E15">
              <w:t>unit will address</w:t>
            </w:r>
            <w:r w:rsidR="00BF182C" w:rsidRPr="00BF182C">
              <w:t xml:space="preserve"> elements that </w:t>
            </w:r>
            <w:r w:rsidR="00D73E15">
              <w:t xml:space="preserve">contribute to a </w:t>
            </w:r>
            <w:r w:rsidR="00BF182C" w:rsidRPr="00BF182C">
              <w:t>child’s health and well-being.</w:t>
            </w:r>
          </w:p>
        </w:tc>
        <w:tc>
          <w:tcPr>
            <w:tcW w:w="5572" w:type="dxa"/>
            <w:gridSpan w:val="6"/>
          </w:tcPr>
          <w:p w:rsidR="00697FCB" w:rsidRPr="00C44E14" w:rsidRDefault="00697FCB" w:rsidP="00697FCB">
            <w:pPr>
              <w:spacing w:line="240" w:lineRule="auto"/>
              <w:rPr>
                <w:b/>
              </w:rPr>
            </w:pPr>
            <w:r w:rsidRPr="00C44E14">
              <w:rPr>
                <w:b/>
              </w:rPr>
              <w:t xml:space="preserve">SUGGESTED UNIT TIMELINE:   </w:t>
            </w:r>
            <w:r w:rsidR="00F8285C" w:rsidRPr="00F8285C">
              <w:t>5 class periods</w:t>
            </w:r>
            <w:r w:rsidRPr="00C44E14">
              <w:rPr>
                <w:b/>
              </w:rPr>
              <w:t xml:space="preserve">    </w:t>
            </w:r>
          </w:p>
          <w:p w:rsidR="00697FCB" w:rsidRPr="00C44E14" w:rsidRDefault="00697FCB" w:rsidP="00F8285C">
            <w:pPr>
              <w:spacing w:line="240" w:lineRule="auto"/>
              <w:rPr>
                <w:b/>
              </w:rPr>
            </w:pPr>
            <w:r w:rsidRPr="00C44E14">
              <w:rPr>
                <w:b/>
              </w:rPr>
              <w:t xml:space="preserve">CLASS PERIOD (min.): </w:t>
            </w:r>
            <w:r w:rsidR="004979FB" w:rsidRPr="00F8285C">
              <w:t>90 minutes each</w:t>
            </w:r>
          </w:p>
        </w:tc>
      </w:tr>
      <w:tr w:rsidR="00697FCB" w:rsidRPr="00DD40DF" w:rsidTr="003D1B62">
        <w:tc>
          <w:tcPr>
            <w:tcW w:w="13176" w:type="dxa"/>
            <w:gridSpan w:val="9"/>
          </w:tcPr>
          <w:p w:rsidR="00697FCB" w:rsidRPr="00F568A7" w:rsidRDefault="00697FCB" w:rsidP="00697FCB">
            <w:pPr>
              <w:spacing w:line="240" w:lineRule="auto"/>
              <w:rPr>
                <w:rFonts w:cs="Calibri"/>
                <w:b/>
              </w:rPr>
            </w:pPr>
            <w:r w:rsidRPr="00F568A7">
              <w:rPr>
                <w:b/>
              </w:rPr>
              <w:t>ESSENT</w:t>
            </w:r>
            <w:r w:rsidRPr="00F568A7">
              <w:rPr>
                <w:rFonts w:cs="Calibri"/>
                <w:b/>
              </w:rPr>
              <w:t>IAL QUESTIONS:</w:t>
            </w:r>
          </w:p>
          <w:p w:rsidR="00D73E15" w:rsidRDefault="00D73E15" w:rsidP="00697FCB">
            <w:pPr>
              <w:numPr>
                <w:ilvl w:val="0"/>
                <w:numId w:val="17"/>
              </w:numPr>
              <w:shd w:val="clear" w:color="auto" w:fill="FFFFFF"/>
              <w:spacing w:after="0" w:line="240" w:lineRule="auto"/>
              <w:ind w:left="735"/>
              <w:rPr>
                <w:rFonts w:eastAsia="Times New Roman" w:cs="Calibri"/>
                <w:color w:val="000000"/>
              </w:rPr>
            </w:pPr>
            <w:r>
              <w:rPr>
                <w:rFonts w:eastAsia="Times New Roman" w:cs="Calibri"/>
                <w:color w:val="000000"/>
              </w:rPr>
              <w:t>What are the elements that contribute to the health and well-being of a child?</w:t>
            </w:r>
          </w:p>
          <w:p w:rsidR="00697FCB" w:rsidRPr="00F568A7" w:rsidRDefault="00D73E15" w:rsidP="00697FCB">
            <w:pPr>
              <w:numPr>
                <w:ilvl w:val="0"/>
                <w:numId w:val="17"/>
              </w:numPr>
              <w:shd w:val="clear" w:color="auto" w:fill="FFFFFF"/>
              <w:spacing w:after="0" w:line="240" w:lineRule="auto"/>
              <w:ind w:left="735"/>
              <w:rPr>
                <w:rFonts w:eastAsia="Times New Roman" w:cs="Calibri"/>
                <w:color w:val="000000"/>
              </w:rPr>
            </w:pPr>
            <w:r>
              <w:rPr>
                <w:rFonts w:eastAsia="Times New Roman" w:cs="Calibri"/>
                <w:color w:val="000000"/>
              </w:rPr>
              <w:t xml:space="preserve">How can these elements promote a </w:t>
            </w:r>
            <w:r w:rsidR="00697FCB" w:rsidRPr="00F568A7">
              <w:rPr>
                <w:rFonts w:eastAsia="Times New Roman" w:cs="Calibri"/>
                <w:color w:val="000000"/>
              </w:rPr>
              <w:t>child’s health and well-being</w:t>
            </w:r>
            <w:r>
              <w:rPr>
                <w:rFonts w:eastAsia="Times New Roman" w:cs="Calibri"/>
                <w:color w:val="000000"/>
              </w:rPr>
              <w:t>?</w:t>
            </w:r>
          </w:p>
          <w:p w:rsidR="00697FCB" w:rsidRPr="00F568A7" w:rsidRDefault="00697FCB" w:rsidP="00697FCB">
            <w:pPr>
              <w:spacing w:after="0" w:line="240" w:lineRule="auto"/>
              <w:ind w:left="720"/>
              <w:rPr>
                <w:rFonts w:cs="Calibri"/>
              </w:rPr>
            </w:pPr>
          </w:p>
        </w:tc>
      </w:tr>
      <w:tr w:rsidR="008079B3" w:rsidTr="003D1B62">
        <w:trPr>
          <w:trHeight w:val="467"/>
        </w:trPr>
        <w:tc>
          <w:tcPr>
            <w:tcW w:w="4989" w:type="dxa"/>
            <w:gridSpan w:val="2"/>
          </w:tcPr>
          <w:p w:rsidR="008079B3" w:rsidRPr="00C44E14" w:rsidRDefault="008079B3" w:rsidP="00697FCB">
            <w:pPr>
              <w:spacing w:line="240" w:lineRule="auto"/>
              <w:jc w:val="center"/>
              <w:rPr>
                <w:b/>
              </w:rPr>
            </w:pPr>
          </w:p>
        </w:tc>
        <w:tc>
          <w:tcPr>
            <w:tcW w:w="2824" w:type="dxa"/>
            <w:gridSpan w:val="2"/>
          </w:tcPr>
          <w:p w:rsidR="008079B3" w:rsidRDefault="008079B3" w:rsidP="00697FCB">
            <w:pPr>
              <w:spacing w:line="240" w:lineRule="auto"/>
              <w:jc w:val="center"/>
              <w:rPr>
                <w:b/>
              </w:rPr>
            </w:pPr>
          </w:p>
        </w:tc>
        <w:tc>
          <w:tcPr>
            <w:tcW w:w="5363" w:type="dxa"/>
            <w:gridSpan w:val="5"/>
          </w:tcPr>
          <w:p w:rsidR="008079B3" w:rsidRPr="00C44E14" w:rsidRDefault="008079B3" w:rsidP="00697FCB">
            <w:pPr>
              <w:spacing w:line="240" w:lineRule="auto"/>
              <w:jc w:val="center"/>
              <w:rPr>
                <w:b/>
              </w:rPr>
            </w:pPr>
          </w:p>
        </w:tc>
      </w:tr>
      <w:tr w:rsidR="00697FCB" w:rsidTr="003D1B62">
        <w:trPr>
          <w:trHeight w:val="467"/>
        </w:trPr>
        <w:tc>
          <w:tcPr>
            <w:tcW w:w="4989" w:type="dxa"/>
            <w:gridSpan w:val="2"/>
            <w:vMerge w:val="restart"/>
          </w:tcPr>
          <w:p w:rsidR="00697FCB" w:rsidRPr="00C44E14" w:rsidRDefault="00697FCB" w:rsidP="00697FCB">
            <w:pPr>
              <w:spacing w:line="240" w:lineRule="auto"/>
              <w:jc w:val="center"/>
              <w:rPr>
                <w:b/>
              </w:rPr>
            </w:pPr>
            <w:r w:rsidRPr="00C44E14">
              <w:rPr>
                <w:b/>
              </w:rPr>
              <w:t xml:space="preserve">ESSENTIAL MEASURABLE LEARNING OBJECTIVES                         </w:t>
            </w:r>
          </w:p>
        </w:tc>
        <w:tc>
          <w:tcPr>
            <w:tcW w:w="2824" w:type="dxa"/>
            <w:gridSpan w:val="2"/>
            <w:vMerge w:val="restart"/>
          </w:tcPr>
          <w:p w:rsidR="00697FCB" w:rsidRPr="00C44E14" w:rsidRDefault="00DB5432" w:rsidP="00697FCB">
            <w:pPr>
              <w:spacing w:line="240" w:lineRule="auto"/>
              <w:jc w:val="center"/>
              <w:rPr>
                <w:b/>
              </w:rPr>
            </w:pPr>
            <w:r>
              <w:rPr>
                <w:b/>
              </w:rPr>
              <w:t xml:space="preserve"> </w:t>
            </w:r>
          </w:p>
        </w:tc>
        <w:tc>
          <w:tcPr>
            <w:tcW w:w="5363" w:type="dxa"/>
            <w:gridSpan w:val="5"/>
          </w:tcPr>
          <w:p w:rsidR="00697FCB" w:rsidRPr="00C44E14" w:rsidRDefault="00697FCB" w:rsidP="00697FCB">
            <w:pPr>
              <w:spacing w:line="240" w:lineRule="auto"/>
              <w:jc w:val="center"/>
              <w:rPr>
                <w:b/>
              </w:rPr>
            </w:pPr>
            <w:r w:rsidRPr="00C44E14">
              <w:rPr>
                <w:b/>
              </w:rPr>
              <w:t>CROSSWALK TO STANDARDS</w:t>
            </w:r>
          </w:p>
        </w:tc>
      </w:tr>
      <w:tr w:rsidR="00697FCB" w:rsidTr="003D1B62">
        <w:trPr>
          <w:trHeight w:val="466"/>
        </w:trPr>
        <w:tc>
          <w:tcPr>
            <w:tcW w:w="4989" w:type="dxa"/>
            <w:gridSpan w:val="2"/>
            <w:vMerge/>
          </w:tcPr>
          <w:p w:rsidR="00697FCB" w:rsidRPr="00C44E14" w:rsidRDefault="00697FCB" w:rsidP="00697FCB">
            <w:pPr>
              <w:spacing w:line="240" w:lineRule="auto"/>
              <w:jc w:val="center"/>
              <w:rPr>
                <w:b/>
              </w:rPr>
            </w:pPr>
          </w:p>
        </w:tc>
        <w:tc>
          <w:tcPr>
            <w:tcW w:w="2824" w:type="dxa"/>
            <w:gridSpan w:val="2"/>
            <w:vMerge/>
          </w:tcPr>
          <w:p w:rsidR="00697FCB" w:rsidRPr="00C44E14" w:rsidRDefault="00697FCB" w:rsidP="00697FCB">
            <w:pPr>
              <w:spacing w:line="240" w:lineRule="auto"/>
              <w:jc w:val="center"/>
              <w:rPr>
                <w:b/>
              </w:rPr>
            </w:pPr>
          </w:p>
        </w:tc>
        <w:tc>
          <w:tcPr>
            <w:tcW w:w="1144" w:type="dxa"/>
            <w:shd w:val="clear" w:color="auto" w:fill="auto"/>
          </w:tcPr>
          <w:p w:rsidR="00697FCB" w:rsidRPr="00C44E14" w:rsidRDefault="00DB5432" w:rsidP="00697FCB">
            <w:pPr>
              <w:spacing w:line="240" w:lineRule="auto"/>
              <w:jc w:val="center"/>
              <w:rPr>
                <w:b/>
              </w:rPr>
            </w:pPr>
            <w:r>
              <w:rPr>
                <w:b/>
              </w:rPr>
              <w:t xml:space="preserve"> </w:t>
            </w:r>
          </w:p>
        </w:tc>
        <w:tc>
          <w:tcPr>
            <w:tcW w:w="511" w:type="dxa"/>
            <w:shd w:val="clear" w:color="auto" w:fill="auto"/>
          </w:tcPr>
          <w:p w:rsidR="00697FCB" w:rsidRPr="00C44E14" w:rsidRDefault="00DB5432" w:rsidP="00697FCB">
            <w:pPr>
              <w:spacing w:line="240" w:lineRule="auto"/>
              <w:jc w:val="center"/>
              <w:rPr>
                <w:b/>
              </w:rPr>
            </w:pPr>
            <w:r>
              <w:rPr>
                <w:b/>
              </w:rPr>
              <w:t xml:space="preserve"> </w:t>
            </w:r>
          </w:p>
        </w:tc>
        <w:tc>
          <w:tcPr>
            <w:tcW w:w="1530" w:type="dxa"/>
          </w:tcPr>
          <w:p w:rsidR="00697FCB" w:rsidRPr="00C44E14" w:rsidRDefault="00697FCB" w:rsidP="00697FCB">
            <w:pPr>
              <w:spacing w:line="240" w:lineRule="auto"/>
              <w:jc w:val="center"/>
              <w:rPr>
                <w:b/>
              </w:rPr>
            </w:pPr>
            <w:r w:rsidRPr="00C44E14">
              <w:rPr>
                <w:b/>
              </w:rPr>
              <w:t>CCSS</w:t>
            </w:r>
            <w:r w:rsidR="00470F8B">
              <w:rPr>
                <w:b/>
              </w:rPr>
              <w:t xml:space="preserve"> ELA Grade Level</w:t>
            </w:r>
          </w:p>
        </w:tc>
        <w:tc>
          <w:tcPr>
            <w:tcW w:w="1364" w:type="dxa"/>
          </w:tcPr>
          <w:p w:rsidR="00697FCB" w:rsidRPr="00C44E14" w:rsidRDefault="007B4A94" w:rsidP="00697FCB">
            <w:pPr>
              <w:spacing w:line="240" w:lineRule="auto"/>
              <w:jc w:val="center"/>
              <w:rPr>
                <w:b/>
              </w:rPr>
            </w:pPr>
            <w:r w:rsidRPr="007B4A94">
              <w:rPr>
                <w:b/>
              </w:rPr>
              <w:t>NSFCSE</w:t>
            </w:r>
          </w:p>
        </w:tc>
        <w:tc>
          <w:tcPr>
            <w:tcW w:w="814" w:type="dxa"/>
          </w:tcPr>
          <w:p w:rsidR="00697FCB" w:rsidRPr="00C44E14" w:rsidRDefault="00697FCB" w:rsidP="00697FCB">
            <w:pPr>
              <w:spacing w:line="240" w:lineRule="auto"/>
              <w:jc w:val="center"/>
              <w:rPr>
                <w:b/>
              </w:rPr>
            </w:pPr>
            <w:r w:rsidRPr="00C44E14">
              <w:rPr>
                <w:b/>
              </w:rPr>
              <w:t>DOK</w:t>
            </w:r>
          </w:p>
        </w:tc>
      </w:tr>
      <w:tr w:rsidR="00697FCB" w:rsidTr="003D1B62">
        <w:trPr>
          <w:trHeight w:val="466"/>
        </w:trPr>
        <w:tc>
          <w:tcPr>
            <w:tcW w:w="4989" w:type="dxa"/>
            <w:gridSpan w:val="2"/>
          </w:tcPr>
          <w:p w:rsidR="00697FCB" w:rsidRPr="00C45C8D" w:rsidRDefault="002028EE" w:rsidP="00697FCB">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C45C8D">
              <w:rPr>
                <w:rFonts w:eastAsia="Times New Roman" w:cs="Calibri"/>
                <w:color w:val="000000"/>
              </w:rPr>
              <w:t xml:space="preserve">Describe the qualities of a safe environment for a child.  </w:t>
            </w:r>
          </w:p>
        </w:tc>
        <w:tc>
          <w:tcPr>
            <w:tcW w:w="2824" w:type="dxa"/>
            <w:gridSpan w:val="2"/>
          </w:tcPr>
          <w:p w:rsidR="00697FCB" w:rsidRPr="00C45C8D" w:rsidRDefault="00697FCB" w:rsidP="00697FCB">
            <w:pPr>
              <w:spacing w:line="240" w:lineRule="auto"/>
              <w:jc w:val="center"/>
            </w:pPr>
          </w:p>
        </w:tc>
        <w:tc>
          <w:tcPr>
            <w:tcW w:w="1144" w:type="dxa"/>
            <w:shd w:val="clear" w:color="auto" w:fill="auto"/>
          </w:tcPr>
          <w:p w:rsidR="00697FCB" w:rsidRPr="00C45C8D" w:rsidRDefault="00697FCB" w:rsidP="00697FCB">
            <w:pPr>
              <w:spacing w:line="240" w:lineRule="auto"/>
              <w:jc w:val="center"/>
            </w:pPr>
          </w:p>
        </w:tc>
        <w:tc>
          <w:tcPr>
            <w:tcW w:w="511" w:type="dxa"/>
            <w:shd w:val="clear" w:color="auto" w:fill="auto"/>
          </w:tcPr>
          <w:p w:rsidR="00697FCB" w:rsidRPr="00C45C8D" w:rsidRDefault="00697FCB" w:rsidP="00697FCB">
            <w:pPr>
              <w:spacing w:line="240" w:lineRule="auto"/>
              <w:jc w:val="center"/>
            </w:pPr>
          </w:p>
        </w:tc>
        <w:tc>
          <w:tcPr>
            <w:tcW w:w="1530" w:type="dxa"/>
            <w:shd w:val="clear" w:color="auto" w:fill="auto"/>
          </w:tcPr>
          <w:p w:rsidR="00D205F6" w:rsidRDefault="00D205F6" w:rsidP="00470F8B">
            <w:pPr>
              <w:pStyle w:val="NoSpacing"/>
            </w:pPr>
            <w:r>
              <w:t>WHST.</w:t>
            </w:r>
            <w:r w:rsidR="00E22A4A">
              <w:t>11</w:t>
            </w:r>
            <w:r>
              <w:t>-12.9</w:t>
            </w:r>
          </w:p>
          <w:p w:rsidR="00D205F6" w:rsidRDefault="00D205F6" w:rsidP="00470F8B">
            <w:pPr>
              <w:pStyle w:val="NoSpacing"/>
            </w:pPr>
            <w:r>
              <w:t>SL.</w:t>
            </w:r>
            <w:r w:rsidR="00E22A4A">
              <w:t>11</w:t>
            </w:r>
            <w:r>
              <w:t>-12.4</w:t>
            </w:r>
          </w:p>
          <w:p w:rsidR="00D205F6" w:rsidRDefault="00D205F6" w:rsidP="00470F8B">
            <w:pPr>
              <w:pStyle w:val="NoSpacing"/>
            </w:pPr>
            <w:r>
              <w:t>SL.</w:t>
            </w:r>
            <w:r w:rsidR="00E22A4A">
              <w:t>11</w:t>
            </w:r>
            <w:r>
              <w:t>-12.5</w:t>
            </w:r>
          </w:p>
          <w:p w:rsidR="00D205F6" w:rsidRDefault="00D205F6" w:rsidP="00470F8B">
            <w:pPr>
              <w:pStyle w:val="NoSpacing"/>
            </w:pPr>
            <w:r w:rsidRPr="00D205F6">
              <w:t>W.</w:t>
            </w:r>
            <w:r w:rsidR="00E22A4A">
              <w:t>11</w:t>
            </w:r>
            <w:r w:rsidRPr="00D205F6">
              <w:t>-12.2</w:t>
            </w:r>
          </w:p>
          <w:p w:rsidR="00D205F6" w:rsidRDefault="00D205F6" w:rsidP="00470F8B">
            <w:pPr>
              <w:pStyle w:val="NoSpacing"/>
            </w:pPr>
            <w:r>
              <w:t>SL.</w:t>
            </w:r>
            <w:r w:rsidR="00E22A4A">
              <w:t>11</w:t>
            </w:r>
            <w:r>
              <w:t>-12.1</w:t>
            </w:r>
          </w:p>
          <w:p w:rsidR="00E22A4A" w:rsidRDefault="00E22A4A" w:rsidP="00E22A4A">
            <w:pPr>
              <w:pStyle w:val="NoSpacing"/>
            </w:pPr>
            <w:r>
              <w:t>WHST.9-10.9</w:t>
            </w:r>
          </w:p>
          <w:p w:rsidR="00E22A4A" w:rsidRDefault="00E22A4A" w:rsidP="00E22A4A">
            <w:pPr>
              <w:pStyle w:val="NoSpacing"/>
            </w:pPr>
            <w:r>
              <w:t>SL.9-10.4</w:t>
            </w:r>
          </w:p>
          <w:p w:rsidR="00E22A4A" w:rsidRDefault="00E22A4A" w:rsidP="00E22A4A">
            <w:pPr>
              <w:pStyle w:val="NoSpacing"/>
            </w:pPr>
            <w:r>
              <w:t>SL.9-10.5</w:t>
            </w:r>
          </w:p>
          <w:p w:rsidR="00E22A4A" w:rsidRDefault="00E22A4A" w:rsidP="00E22A4A">
            <w:pPr>
              <w:pStyle w:val="NoSpacing"/>
            </w:pPr>
            <w:r w:rsidRPr="00D205F6">
              <w:t>W.9-1</w:t>
            </w:r>
            <w:r>
              <w:t>0</w:t>
            </w:r>
            <w:r w:rsidRPr="00D205F6">
              <w:t>.2</w:t>
            </w:r>
          </w:p>
          <w:p w:rsidR="00E22A4A" w:rsidRDefault="00E22A4A" w:rsidP="00E22A4A">
            <w:pPr>
              <w:pStyle w:val="NoSpacing"/>
            </w:pPr>
            <w:r>
              <w:t>SL.9-10.1</w:t>
            </w:r>
          </w:p>
          <w:p w:rsidR="00DE323A" w:rsidRDefault="00DE323A" w:rsidP="00470F8B">
            <w:pPr>
              <w:pStyle w:val="NoSpacing"/>
            </w:pPr>
          </w:p>
          <w:p w:rsidR="00D205F6" w:rsidRPr="00C45C8D" w:rsidRDefault="00D205F6" w:rsidP="00470F8B">
            <w:pPr>
              <w:pStyle w:val="NoSpacing"/>
            </w:pPr>
          </w:p>
        </w:tc>
        <w:tc>
          <w:tcPr>
            <w:tcW w:w="1364" w:type="dxa"/>
            <w:shd w:val="clear" w:color="auto" w:fill="auto"/>
          </w:tcPr>
          <w:p w:rsidR="00697FCB" w:rsidRPr="00C45C8D" w:rsidRDefault="00D205F6" w:rsidP="00470F8B">
            <w:pPr>
              <w:spacing w:line="240" w:lineRule="auto"/>
            </w:pPr>
            <w:r>
              <w:t>4.4</w:t>
            </w:r>
          </w:p>
        </w:tc>
        <w:tc>
          <w:tcPr>
            <w:tcW w:w="814" w:type="dxa"/>
            <w:shd w:val="clear" w:color="auto" w:fill="auto"/>
          </w:tcPr>
          <w:p w:rsidR="00697FCB" w:rsidRPr="00C45C8D" w:rsidRDefault="00B70BC3" w:rsidP="00697FCB">
            <w:pPr>
              <w:spacing w:line="240" w:lineRule="auto"/>
              <w:jc w:val="center"/>
            </w:pPr>
            <w:r>
              <w:t>1</w:t>
            </w:r>
          </w:p>
        </w:tc>
      </w:tr>
      <w:tr w:rsidR="00D73E15" w:rsidTr="003D1B62">
        <w:trPr>
          <w:trHeight w:val="466"/>
        </w:trPr>
        <w:tc>
          <w:tcPr>
            <w:tcW w:w="4989" w:type="dxa"/>
            <w:gridSpan w:val="2"/>
          </w:tcPr>
          <w:p w:rsidR="00D73E15" w:rsidRPr="00C45C8D" w:rsidRDefault="00D73E15" w:rsidP="007C1096">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C45C8D">
              <w:rPr>
                <w:rFonts w:eastAsia="Times New Roman" w:cs="Calibri"/>
                <w:color w:val="000000"/>
              </w:rPr>
              <w:t xml:space="preserve">Develop procedures for maintaining safety for a child. </w:t>
            </w:r>
          </w:p>
        </w:tc>
        <w:tc>
          <w:tcPr>
            <w:tcW w:w="2824" w:type="dxa"/>
            <w:gridSpan w:val="2"/>
          </w:tcPr>
          <w:p w:rsidR="00D73E15" w:rsidRPr="00C45C8D" w:rsidRDefault="00D73E15" w:rsidP="007C1096">
            <w:pPr>
              <w:spacing w:line="240" w:lineRule="auto"/>
              <w:jc w:val="center"/>
            </w:pPr>
          </w:p>
        </w:tc>
        <w:tc>
          <w:tcPr>
            <w:tcW w:w="1144" w:type="dxa"/>
            <w:shd w:val="clear" w:color="auto" w:fill="auto"/>
          </w:tcPr>
          <w:p w:rsidR="00D73E15" w:rsidRPr="00C45C8D" w:rsidRDefault="00D73E15" w:rsidP="007C1096">
            <w:pPr>
              <w:spacing w:line="240" w:lineRule="auto"/>
              <w:jc w:val="center"/>
            </w:pPr>
          </w:p>
        </w:tc>
        <w:tc>
          <w:tcPr>
            <w:tcW w:w="511" w:type="dxa"/>
            <w:shd w:val="clear" w:color="auto" w:fill="auto"/>
          </w:tcPr>
          <w:p w:rsidR="00D73E15" w:rsidRPr="00C45C8D" w:rsidRDefault="00D73E15" w:rsidP="007C1096">
            <w:pPr>
              <w:spacing w:line="240" w:lineRule="auto"/>
              <w:jc w:val="center"/>
            </w:pPr>
          </w:p>
        </w:tc>
        <w:tc>
          <w:tcPr>
            <w:tcW w:w="1530" w:type="dxa"/>
            <w:shd w:val="clear" w:color="auto" w:fill="auto"/>
          </w:tcPr>
          <w:p w:rsidR="00D73E15" w:rsidRDefault="00D73E15" w:rsidP="00470F8B">
            <w:pPr>
              <w:pStyle w:val="NoSpacing"/>
            </w:pPr>
            <w:r>
              <w:t>WHST.9-1</w:t>
            </w:r>
            <w:r w:rsidR="00E22A4A">
              <w:t>0</w:t>
            </w:r>
            <w:r>
              <w:t>.9</w:t>
            </w:r>
          </w:p>
          <w:p w:rsidR="00D73E15" w:rsidRDefault="00D73E15" w:rsidP="00470F8B">
            <w:pPr>
              <w:pStyle w:val="NoSpacing"/>
            </w:pPr>
            <w:r w:rsidRPr="00D205F6">
              <w:t>W.9-1</w:t>
            </w:r>
            <w:r w:rsidR="00E22A4A">
              <w:t>0</w:t>
            </w:r>
            <w:r w:rsidRPr="00D205F6">
              <w:t>.2</w:t>
            </w:r>
          </w:p>
          <w:p w:rsidR="00E22A4A" w:rsidRDefault="00E22A4A" w:rsidP="00E22A4A">
            <w:pPr>
              <w:pStyle w:val="NoSpacing"/>
            </w:pPr>
            <w:r>
              <w:t>WHST.11-12.9</w:t>
            </w:r>
          </w:p>
          <w:p w:rsidR="00E22A4A" w:rsidRPr="00C45C8D" w:rsidRDefault="00E22A4A" w:rsidP="00E22A4A">
            <w:pPr>
              <w:pStyle w:val="NoSpacing"/>
            </w:pPr>
            <w:r w:rsidRPr="00D205F6">
              <w:t>W.</w:t>
            </w:r>
            <w:r>
              <w:t>11</w:t>
            </w:r>
            <w:r w:rsidRPr="00D205F6">
              <w:t>-12.2</w:t>
            </w:r>
          </w:p>
        </w:tc>
        <w:tc>
          <w:tcPr>
            <w:tcW w:w="1364" w:type="dxa"/>
            <w:shd w:val="clear" w:color="auto" w:fill="auto"/>
          </w:tcPr>
          <w:p w:rsidR="00D73E15" w:rsidRPr="00C45C8D" w:rsidRDefault="00D73E15" w:rsidP="00470F8B">
            <w:pPr>
              <w:spacing w:line="240" w:lineRule="auto"/>
            </w:pPr>
            <w:r>
              <w:t>4.4</w:t>
            </w:r>
          </w:p>
        </w:tc>
        <w:tc>
          <w:tcPr>
            <w:tcW w:w="814" w:type="dxa"/>
            <w:shd w:val="clear" w:color="auto" w:fill="auto"/>
          </w:tcPr>
          <w:p w:rsidR="00D73E15" w:rsidRPr="00C45C8D" w:rsidRDefault="00D73E15" w:rsidP="007C1096">
            <w:pPr>
              <w:spacing w:line="240" w:lineRule="auto"/>
              <w:jc w:val="center"/>
            </w:pPr>
            <w:r>
              <w:t>2</w:t>
            </w:r>
          </w:p>
        </w:tc>
      </w:tr>
      <w:tr w:rsidR="00D73E15" w:rsidTr="003D1B62">
        <w:trPr>
          <w:trHeight w:val="466"/>
        </w:trPr>
        <w:tc>
          <w:tcPr>
            <w:tcW w:w="4989" w:type="dxa"/>
            <w:gridSpan w:val="2"/>
          </w:tcPr>
          <w:p w:rsidR="00D73E15" w:rsidRPr="00C45C8D" w:rsidRDefault="00D73E15" w:rsidP="00697FCB">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C45C8D">
              <w:rPr>
                <w:rFonts w:eastAsia="Times New Roman" w:cs="Calibri"/>
                <w:color w:val="000000"/>
              </w:rPr>
              <w:lastRenderedPageBreak/>
              <w:t>Describe the qualities of a healthy environment for a child.</w:t>
            </w:r>
          </w:p>
        </w:tc>
        <w:tc>
          <w:tcPr>
            <w:tcW w:w="2824" w:type="dxa"/>
            <w:gridSpan w:val="2"/>
          </w:tcPr>
          <w:p w:rsidR="00D73E15" w:rsidRPr="00C45C8D" w:rsidRDefault="00D73E15" w:rsidP="00697FCB">
            <w:pPr>
              <w:spacing w:line="240" w:lineRule="auto"/>
              <w:jc w:val="center"/>
            </w:pPr>
          </w:p>
        </w:tc>
        <w:tc>
          <w:tcPr>
            <w:tcW w:w="1144" w:type="dxa"/>
            <w:shd w:val="clear" w:color="auto" w:fill="auto"/>
          </w:tcPr>
          <w:p w:rsidR="00D73E15" w:rsidRPr="00C45C8D" w:rsidRDefault="00D73E15" w:rsidP="00697FCB">
            <w:pPr>
              <w:spacing w:line="240" w:lineRule="auto"/>
              <w:jc w:val="center"/>
            </w:pPr>
          </w:p>
        </w:tc>
        <w:tc>
          <w:tcPr>
            <w:tcW w:w="511" w:type="dxa"/>
            <w:shd w:val="clear" w:color="auto" w:fill="auto"/>
          </w:tcPr>
          <w:p w:rsidR="00D73E15" w:rsidRPr="00C45C8D" w:rsidRDefault="00D73E15" w:rsidP="00697FCB">
            <w:pPr>
              <w:spacing w:line="240" w:lineRule="auto"/>
              <w:jc w:val="center"/>
            </w:pPr>
          </w:p>
        </w:tc>
        <w:tc>
          <w:tcPr>
            <w:tcW w:w="1530" w:type="dxa"/>
            <w:shd w:val="clear" w:color="auto" w:fill="auto"/>
          </w:tcPr>
          <w:p w:rsidR="00D73E15" w:rsidRDefault="00D73E15" w:rsidP="00470F8B">
            <w:pPr>
              <w:pStyle w:val="NoSpacing"/>
            </w:pPr>
            <w:r>
              <w:t>SL.9-1</w:t>
            </w:r>
            <w:r w:rsidR="00E22A4A">
              <w:t>0</w:t>
            </w:r>
            <w:r>
              <w:t>.4</w:t>
            </w:r>
          </w:p>
          <w:p w:rsidR="00D73E15" w:rsidRDefault="00D73E15" w:rsidP="00470F8B">
            <w:pPr>
              <w:pStyle w:val="NoSpacing"/>
            </w:pPr>
            <w:r>
              <w:t>SL.9-1</w:t>
            </w:r>
            <w:r w:rsidR="00E22A4A">
              <w:t>0</w:t>
            </w:r>
            <w:r>
              <w:t>.5</w:t>
            </w:r>
          </w:p>
          <w:p w:rsidR="00D73E15" w:rsidRDefault="00D73E15" w:rsidP="00470F8B">
            <w:pPr>
              <w:spacing w:line="240" w:lineRule="auto"/>
            </w:pPr>
            <w:r w:rsidRPr="00D205F6">
              <w:t>W.9-1</w:t>
            </w:r>
            <w:r w:rsidR="00E22A4A">
              <w:t>0</w:t>
            </w:r>
            <w:r w:rsidRPr="00D205F6">
              <w:t>.2</w:t>
            </w:r>
          </w:p>
          <w:p w:rsidR="00E22A4A" w:rsidRDefault="00E22A4A" w:rsidP="00E22A4A">
            <w:pPr>
              <w:pStyle w:val="NoSpacing"/>
            </w:pPr>
            <w:r>
              <w:t>SL.11-12.4</w:t>
            </w:r>
          </w:p>
          <w:p w:rsidR="00E22A4A" w:rsidRDefault="00E22A4A" w:rsidP="00E22A4A">
            <w:pPr>
              <w:pStyle w:val="NoSpacing"/>
            </w:pPr>
            <w:r>
              <w:t>SL.11-12.5</w:t>
            </w:r>
          </w:p>
          <w:p w:rsidR="00E22A4A" w:rsidRPr="00C45C8D" w:rsidRDefault="00E22A4A" w:rsidP="00E22A4A">
            <w:pPr>
              <w:spacing w:line="240" w:lineRule="auto"/>
            </w:pPr>
            <w:r w:rsidRPr="00D205F6">
              <w:t>W.</w:t>
            </w:r>
            <w:r>
              <w:t>11</w:t>
            </w:r>
            <w:r w:rsidRPr="00D205F6">
              <w:t>-12.2</w:t>
            </w:r>
          </w:p>
        </w:tc>
        <w:tc>
          <w:tcPr>
            <w:tcW w:w="1364" w:type="dxa"/>
            <w:shd w:val="clear" w:color="auto" w:fill="auto"/>
          </w:tcPr>
          <w:p w:rsidR="00D73E15" w:rsidRPr="00C45C8D" w:rsidRDefault="00493BDB" w:rsidP="00470F8B">
            <w:pPr>
              <w:spacing w:line="240" w:lineRule="auto"/>
            </w:pPr>
            <w:r>
              <w:t>4.4</w:t>
            </w:r>
          </w:p>
        </w:tc>
        <w:tc>
          <w:tcPr>
            <w:tcW w:w="814" w:type="dxa"/>
            <w:shd w:val="clear" w:color="auto" w:fill="auto"/>
          </w:tcPr>
          <w:p w:rsidR="00D73E15" w:rsidRPr="00C45C8D" w:rsidRDefault="00D73E15" w:rsidP="00697FCB">
            <w:pPr>
              <w:spacing w:line="240" w:lineRule="auto"/>
              <w:jc w:val="center"/>
            </w:pPr>
            <w:r>
              <w:t>1</w:t>
            </w:r>
          </w:p>
        </w:tc>
      </w:tr>
      <w:tr w:rsidR="00D73E15" w:rsidTr="003D1B62">
        <w:trPr>
          <w:trHeight w:val="466"/>
        </w:trPr>
        <w:tc>
          <w:tcPr>
            <w:tcW w:w="4989" w:type="dxa"/>
            <w:gridSpan w:val="2"/>
          </w:tcPr>
          <w:p w:rsidR="00D73E15" w:rsidRPr="00C45C8D" w:rsidRDefault="00D73E15" w:rsidP="00697FCB">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C45C8D">
              <w:rPr>
                <w:rFonts w:eastAsia="Times New Roman" w:cs="Calibri"/>
                <w:color w:val="000000"/>
              </w:rPr>
              <w:t>Identify current health issues that affect a child’s development (i.e. immunizations, over the counter drugs, technology, obesity, safety regulation</w:t>
            </w:r>
            <w:r w:rsidR="006501F1">
              <w:rPr>
                <w:rFonts w:eastAsia="Times New Roman" w:cs="Calibri"/>
                <w:color w:val="000000"/>
              </w:rPr>
              <w:t>s</w:t>
            </w:r>
            <w:r w:rsidR="000717E5">
              <w:rPr>
                <w:rFonts w:eastAsia="Times New Roman" w:cs="Calibri"/>
                <w:color w:val="000000"/>
              </w:rPr>
              <w:t>)</w:t>
            </w:r>
            <w:r w:rsidRPr="00C45C8D">
              <w:rPr>
                <w:rFonts w:eastAsia="Times New Roman" w:cs="Calibri"/>
                <w:color w:val="000000"/>
              </w:rPr>
              <w:t>.</w:t>
            </w:r>
          </w:p>
        </w:tc>
        <w:tc>
          <w:tcPr>
            <w:tcW w:w="2824" w:type="dxa"/>
            <w:gridSpan w:val="2"/>
          </w:tcPr>
          <w:p w:rsidR="00D73E15" w:rsidRPr="00C45C8D" w:rsidRDefault="00D73E15" w:rsidP="00697FCB">
            <w:pPr>
              <w:spacing w:line="240" w:lineRule="auto"/>
              <w:jc w:val="center"/>
            </w:pPr>
          </w:p>
        </w:tc>
        <w:tc>
          <w:tcPr>
            <w:tcW w:w="1144" w:type="dxa"/>
            <w:shd w:val="clear" w:color="auto" w:fill="auto"/>
          </w:tcPr>
          <w:p w:rsidR="00D73E15" w:rsidRPr="00C45C8D" w:rsidRDefault="00D73E15" w:rsidP="00697FCB">
            <w:pPr>
              <w:spacing w:line="240" w:lineRule="auto"/>
              <w:jc w:val="center"/>
            </w:pPr>
          </w:p>
        </w:tc>
        <w:tc>
          <w:tcPr>
            <w:tcW w:w="511" w:type="dxa"/>
            <w:shd w:val="clear" w:color="auto" w:fill="auto"/>
          </w:tcPr>
          <w:p w:rsidR="00D73E15" w:rsidRPr="00C45C8D" w:rsidRDefault="00D73E15" w:rsidP="00697FCB">
            <w:pPr>
              <w:spacing w:line="240" w:lineRule="auto"/>
              <w:jc w:val="center"/>
            </w:pPr>
          </w:p>
        </w:tc>
        <w:tc>
          <w:tcPr>
            <w:tcW w:w="1530" w:type="dxa"/>
            <w:shd w:val="clear" w:color="auto" w:fill="auto"/>
          </w:tcPr>
          <w:p w:rsidR="00D73E15" w:rsidRDefault="00E22A4A" w:rsidP="00470F8B">
            <w:pPr>
              <w:pStyle w:val="NoSpacing"/>
            </w:pPr>
            <w:r>
              <w:t>W.9-10</w:t>
            </w:r>
            <w:r w:rsidR="00D73E15">
              <w:t>.2</w:t>
            </w:r>
          </w:p>
          <w:p w:rsidR="00D73E15" w:rsidRDefault="00E22A4A" w:rsidP="00470F8B">
            <w:pPr>
              <w:pStyle w:val="NoSpacing"/>
            </w:pPr>
            <w:r>
              <w:t>SL.9-10</w:t>
            </w:r>
            <w:r w:rsidR="00D73E15" w:rsidRPr="00D205F6">
              <w:t>.1</w:t>
            </w:r>
          </w:p>
          <w:p w:rsidR="00E22A4A" w:rsidRDefault="00E22A4A" w:rsidP="00E22A4A">
            <w:pPr>
              <w:pStyle w:val="NoSpacing"/>
            </w:pPr>
            <w:r>
              <w:t>W.11-12.2</w:t>
            </w:r>
          </w:p>
          <w:p w:rsidR="00E22A4A" w:rsidRPr="00C45C8D" w:rsidRDefault="00E22A4A" w:rsidP="00E22A4A">
            <w:pPr>
              <w:pStyle w:val="NoSpacing"/>
            </w:pPr>
            <w:r w:rsidRPr="00D205F6">
              <w:t>SL.</w:t>
            </w:r>
            <w:r>
              <w:t>11</w:t>
            </w:r>
            <w:r w:rsidRPr="00D205F6">
              <w:t>-12.1</w:t>
            </w:r>
          </w:p>
        </w:tc>
        <w:tc>
          <w:tcPr>
            <w:tcW w:w="1364" w:type="dxa"/>
            <w:shd w:val="clear" w:color="auto" w:fill="auto"/>
          </w:tcPr>
          <w:p w:rsidR="00D73E15" w:rsidRPr="00C45C8D" w:rsidRDefault="00D73E15" w:rsidP="00470F8B">
            <w:pPr>
              <w:spacing w:line="240" w:lineRule="auto"/>
            </w:pPr>
            <w:r>
              <w:t>4.4</w:t>
            </w:r>
          </w:p>
        </w:tc>
        <w:tc>
          <w:tcPr>
            <w:tcW w:w="814" w:type="dxa"/>
            <w:shd w:val="clear" w:color="auto" w:fill="auto"/>
          </w:tcPr>
          <w:p w:rsidR="00D73E15" w:rsidRPr="00C45C8D" w:rsidRDefault="00D73E15" w:rsidP="00697FCB">
            <w:pPr>
              <w:spacing w:line="240" w:lineRule="auto"/>
              <w:jc w:val="center"/>
            </w:pPr>
            <w:r>
              <w:t>1</w:t>
            </w:r>
          </w:p>
        </w:tc>
      </w:tr>
      <w:tr w:rsidR="00D73E15" w:rsidTr="003D1B62">
        <w:trPr>
          <w:trHeight w:val="466"/>
        </w:trPr>
        <w:tc>
          <w:tcPr>
            <w:tcW w:w="13176" w:type="dxa"/>
            <w:gridSpan w:val="9"/>
          </w:tcPr>
          <w:p w:rsidR="00D73E15" w:rsidRPr="00B14138" w:rsidRDefault="00D73E15" w:rsidP="00697FCB">
            <w:pPr>
              <w:spacing w:line="240" w:lineRule="auto"/>
              <w:rPr>
                <w:b/>
              </w:rPr>
            </w:pPr>
            <w:r w:rsidRPr="00B14138">
              <w:rPr>
                <w:b/>
              </w:rPr>
              <w:t xml:space="preserve">ASSESSMENT DESCRIPTIONS*:  </w:t>
            </w:r>
            <w:r w:rsidRPr="00B14138">
              <w:rPr>
                <w:b/>
                <w:sz w:val="18"/>
              </w:rPr>
              <w:t>(Write a brief overview here. Identify Formative/Summative.  Actual assessments will be accessed by a li</w:t>
            </w:r>
            <w:r w:rsidR="00F8285C">
              <w:rPr>
                <w:b/>
                <w:sz w:val="18"/>
              </w:rPr>
              <w:t>nk to PDF file or Word doc.</w:t>
            </w:r>
            <w:r w:rsidRPr="00B14138">
              <w:rPr>
                <w:b/>
                <w:sz w:val="18"/>
              </w:rPr>
              <w:t>)</w:t>
            </w:r>
            <w:r w:rsidRPr="00B14138">
              <w:rPr>
                <w:b/>
              </w:rPr>
              <w:t xml:space="preserve">   </w:t>
            </w:r>
          </w:p>
          <w:p w:rsidR="00D73E15" w:rsidRPr="00F8285C" w:rsidRDefault="00D73E15" w:rsidP="008D7828">
            <w:pPr>
              <w:pStyle w:val="NoSpacing"/>
              <w:rPr>
                <w:sz w:val="16"/>
                <w:szCs w:val="16"/>
              </w:rPr>
            </w:pPr>
          </w:p>
          <w:p w:rsidR="00D73E15" w:rsidRDefault="00CF3AC8" w:rsidP="008D7828">
            <w:pPr>
              <w:pStyle w:val="NoSpacing"/>
            </w:pPr>
            <w:r w:rsidRPr="00CF3AC8">
              <w:rPr>
                <w:b/>
              </w:rPr>
              <w:t xml:space="preserve">FORMATIVE </w:t>
            </w:r>
            <w:proofErr w:type="spellStart"/>
            <w:r w:rsidRPr="00CF3AC8">
              <w:rPr>
                <w:b/>
              </w:rPr>
              <w:t>ASSESSMENT</w:t>
            </w:r>
            <w:r w:rsidR="00D73E15">
              <w:t>_Vaccine</w:t>
            </w:r>
            <w:proofErr w:type="spellEnd"/>
            <w:r w:rsidR="00D73E15">
              <w:t xml:space="preserve"> Side Effects Student</w:t>
            </w:r>
          </w:p>
          <w:p w:rsidR="00D73E15" w:rsidRDefault="00CF3AC8" w:rsidP="008D7828">
            <w:pPr>
              <w:pStyle w:val="NoSpacing"/>
            </w:pPr>
            <w:r w:rsidRPr="00CF3AC8">
              <w:rPr>
                <w:b/>
              </w:rPr>
              <w:t xml:space="preserve">FORMATIVE </w:t>
            </w:r>
            <w:proofErr w:type="spellStart"/>
            <w:r w:rsidRPr="00CF3AC8">
              <w:rPr>
                <w:b/>
              </w:rPr>
              <w:t>ASSESSMENT</w:t>
            </w:r>
            <w:r w:rsidR="00D73E15">
              <w:t>_Vaccine</w:t>
            </w:r>
            <w:proofErr w:type="spellEnd"/>
            <w:r w:rsidR="00D73E15">
              <w:t xml:space="preserve"> Side Effects Teacher</w:t>
            </w:r>
          </w:p>
          <w:p w:rsidR="00D73E15" w:rsidRDefault="00D73E15" w:rsidP="008D7828">
            <w:pPr>
              <w:pStyle w:val="NoSpacing"/>
            </w:pPr>
            <w:r>
              <w:t>After the lesson on Immunizations,</w:t>
            </w:r>
            <w:r w:rsidR="00D22FC1">
              <w:t xml:space="preserve"> (Instructional Strategies 7, 8, 9)</w:t>
            </w:r>
            <w:r>
              <w:t xml:space="preserve"> including the article on Small Pox, Word Sorts over Immunization terms, and the notes over Immunizations, students will complete this formative assessment that will have them identify common side effects vs. not common side effects of childhood immunizations.  Additionally, it will address a higher order thinking skill by asking the student to choose a side for or against childhood vaccinations, and explain why they feel this way.</w:t>
            </w:r>
          </w:p>
          <w:p w:rsidR="00D73E15" w:rsidRPr="00F8285C" w:rsidRDefault="00D73E15" w:rsidP="008D7828">
            <w:pPr>
              <w:pStyle w:val="NoSpacing"/>
              <w:rPr>
                <w:sz w:val="16"/>
                <w:szCs w:val="16"/>
              </w:rPr>
            </w:pPr>
          </w:p>
          <w:p w:rsidR="00D73E15" w:rsidRDefault="00CF3AC8" w:rsidP="008D7828">
            <w:pPr>
              <w:pStyle w:val="NoSpacing"/>
            </w:pPr>
            <w:r w:rsidRPr="00CF3AC8">
              <w:rPr>
                <w:b/>
              </w:rPr>
              <w:t xml:space="preserve">SUMMATIVE ASSESSMENT </w:t>
            </w:r>
            <w:r w:rsidR="00D73E15">
              <w:t>_Essay Instructions</w:t>
            </w:r>
          </w:p>
          <w:p w:rsidR="00D73E15" w:rsidRDefault="00CF3AC8" w:rsidP="008D7828">
            <w:pPr>
              <w:pStyle w:val="NoSpacing"/>
            </w:pPr>
            <w:r w:rsidRPr="00CF3AC8">
              <w:rPr>
                <w:b/>
              </w:rPr>
              <w:t xml:space="preserve">SUMMATIVE ASSESSMENT </w:t>
            </w:r>
            <w:r w:rsidRPr="00CF3AC8">
              <w:t>_</w:t>
            </w:r>
            <w:r w:rsidR="00D73E15">
              <w:t>5 Paragraph Essay Format and Rubric</w:t>
            </w:r>
          </w:p>
          <w:p w:rsidR="00D73E15" w:rsidRDefault="00CF3AC8" w:rsidP="008D7828">
            <w:pPr>
              <w:pStyle w:val="NoSpacing"/>
            </w:pPr>
            <w:r w:rsidRPr="00CF3AC8">
              <w:rPr>
                <w:b/>
              </w:rPr>
              <w:t xml:space="preserve">SUMMATIVE ASSESSMENT </w:t>
            </w:r>
            <w:r w:rsidR="00B27CFE">
              <w:rPr>
                <w:b/>
              </w:rPr>
              <w:t>_</w:t>
            </w:r>
            <w:r>
              <w:t xml:space="preserve"> </w:t>
            </w:r>
            <w:r w:rsidR="00D73E15">
              <w:t>5 Paragraph Essay Rubric</w:t>
            </w:r>
          </w:p>
          <w:p w:rsidR="00D73E15" w:rsidRDefault="00CF3AC8" w:rsidP="008D7828">
            <w:pPr>
              <w:pStyle w:val="NoSpacing"/>
            </w:pPr>
            <w:r w:rsidRPr="00CF3AC8">
              <w:rPr>
                <w:b/>
              </w:rPr>
              <w:t xml:space="preserve">SUMMATIVE ASSESSMENT </w:t>
            </w:r>
            <w:r w:rsidR="00D73E15">
              <w:t>_6 + 1 Traits Rubric</w:t>
            </w:r>
          </w:p>
          <w:p w:rsidR="00D73E15" w:rsidRDefault="00CF3AC8" w:rsidP="008D7828">
            <w:pPr>
              <w:pStyle w:val="NoSpacing"/>
            </w:pPr>
            <w:r w:rsidRPr="00CF3AC8">
              <w:rPr>
                <w:b/>
              </w:rPr>
              <w:t xml:space="preserve">SUMMATIVE ASSESSMENT </w:t>
            </w:r>
            <w:r w:rsidR="00D73E15">
              <w:t>_Essay Rubric</w:t>
            </w:r>
          </w:p>
          <w:p w:rsidR="00D73E15" w:rsidRDefault="00CF3AC8" w:rsidP="008D7828">
            <w:pPr>
              <w:pStyle w:val="NoSpacing"/>
            </w:pPr>
            <w:r>
              <w:t>The S</w:t>
            </w:r>
            <w:r w:rsidR="00D73E15">
              <w:t xml:space="preserve">ummative Assessment for this Unit is an option of either a 6+1 Traits writing assignment or a 5 Paragraph Essay.  The teacher will have the opportunity to decide which </w:t>
            </w:r>
            <w:r w:rsidR="003F4F82">
              <w:t>the best fit is</w:t>
            </w:r>
            <w:r w:rsidR="00D73E15">
              <w:t xml:space="preserve"> for the students.  Students will be given writing prompts or topics related to the material in this unit and will be given time and research materials to develop a well written Essay.</w:t>
            </w:r>
          </w:p>
          <w:p w:rsidR="00D73E15" w:rsidRPr="008D7828" w:rsidRDefault="00D73E15" w:rsidP="008D7828">
            <w:pPr>
              <w:pStyle w:val="NoSpacing"/>
            </w:pPr>
          </w:p>
          <w:p w:rsidR="00D73E15" w:rsidRPr="00B14138" w:rsidRDefault="00D73E15" w:rsidP="00697FCB">
            <w:pPr>
              <w:spacing w:line="240" w:lineRule="auto"/>
              <w:rPr>
                <w:b/>
              </w:rPr>
            </w:pPr>
            <w:r w:rsidRPr="00B14138">
              <w:rPr>
                <w:b/>
              </w:rPr>
              <w:t xml:space="preserve">*Attach Unit Summative Assessment, including Scoring Guides/Scoring Keys/Alignment Codes and DOK Levels for all items.  Label each assessment according to the unit descriptions above </w:t>
            </w:r>
            <w:r w:rsidR="00F8285C">
              <w:rPr>
                <w:b/>
              </w:rPr>
              <w:t>(</w:t>
            </w:r>
            <w:r w:rsidRPr="00B14138">
              <w:rPr>
                <w:b/>
              </w:rPr>
              <w:t>i.e., Grade Level/Course Title/Course Code, Unit #.)</w:t>
            </w:r>
          </w:p>
        </w:tc>
      </w:tr>
      <w:tr w:rsidR="00D73E15" w:rsidTr="003D1B62">
        <w:trPr>
          <w:trHeight w:val="359"/>
        </w:trPr>
        <w:tc>
          <w:tcPr>
            <w:tcW w:w="828" w:type="dxa"/>
          </w:tcPr>
          <w:p w:rsidR="00D73E15" w:rsidRPr="00CF3AC8" w:rsidRDefault="00F8285C" w:rsidP="00EA4FA1">
            <w:pPr>
              <w:spacing w:line="240" w:lineRule="auto"/>
              <w:jc w:val="center"/>
              <w:rPr>
                <w:b/>
              </w:rPr>
            </w:pPr>
            <w:r w:rsidRPr="00CF3AC8">
              <w:rPr>
                <w:b/>
              </w:rPr>
              <w:lastRenderedPageBreak/>
              <w:t>Obj. #</w:t>
            </w:r>
          </w:p>
        </w:tc>
        <w:tc>
          <w:tcPr>
            <w:tcW w:w="12348" w:type="dxa"/>
            <w:gridSpan w:val="8"/>
          </w:tcPr>
          <w:p w:rsidR="00F8285C" w:rsidRPr="00F8285C" w:rsidRDefault="00D73E15" w:rsidP="00F8285C">
            <w:pPr>
              <w:spacing w:after="0" w:line="240" w:lineRule="auto"/>
              <w:rPr>
                <w:b/>
                <w:sz w:val="18"/>
              </w:rPr>
            </w:pPr>
            <w:r w:rsidRPr="00C44E14">
              <w:rPr>
                <w:b/>
              </w:rPr>
              <w:t xml:space="preserve">INSTRUCTIONAL STRATEGIES (research-based): </w:t>
            </w:r>
            <w:r w:rsidRPr="00C44E14">
              <w:rPr>
                <w:b/>
                <w:sz w:val="18"/>
              </w:rPr>
              <w:t>(Teacher Methods)</w:t>
            </w:r>
          </w:p>
        </w:tc>
      </w:tr>
      <w:tr w:rsidR="00F8285C" w:rsidTr="003D1B62">
        <w:trPr>
          <w:trHeight w:val="332"/>
        </w:trPr>
        <w:tc>
          <w:tcPr>
            <w:tcW w:w="828" w:type="dxa"/>
          </w:tcPr>
          <w:p w:rsidR="00F8285C" w:rsidRDefault="00F8285C" w:rsidP="00EA4FA1">
            <w:pPr>
              <w:spacing w:line="240" w:lineRule="auto"/>
              <w:jc w:val="center"/>
            </w:pPr>
            <w:r>
              <w:t>1</w:t>
            </w:r>
          </w:p>
        </w:tc>
        <w:tc>
          <w:tcPr>
            <w:tcW w:w="12348" w:type="dxa"/>
            <w:gridSpan w:val="8"/>
          </w:tcPr>
          <w:p w:rsidR="00F8285C" w:rsidRPr="00F8285C" w:rsidRDefault="00CF3AC8" w:rsidP="000C6BCB">
            <w:pPr>
              <w:pStyle w:val="NoSpacing"/>
              <w:numPr>
                <w:ilvl w:val="0"/>
                <w:numId w:val="20"/>
              </w:numPr>
              <w:ind w:left="432"/>
            </w:pPr>
            <w:r>
              <w:t>INSTRUCTIONAL STRATEGY 1_</w:t>
            </w:r>
            <w:r w:rsidR="00F8285C">
              <w:t xml:space="preserve">  </w:t>
            </w:r>
            <w:r w:rsidR="007C1096">
              <w:t>Teacher will provide directions for the pre-lesson activity “List, Group, Label”</w:t>
            </w:r>
          </w:p>
        </w:tc>
      </w:tr>
      <w:tr w:rsidR="00D73E15" w:rsidTr="003D1B62">
        <w:trPr>
          <w:trHeight w:val="359"/>
        </w:trPr>
        <w:tc>
          <w:tcPr>
            <w:tcW w:w="828" w:type="dxa"/>
          </w:tcPr>
          <w:p w:rsidR="00D73E15" w:rsidRDefault="00F8285C" w:rsidP="00EA4FA1">
            <w:pPr>
              <w:spacing w:line="240" w:lineRule="auto"/>
              <w:jc w:val="center"/>
            </w:pPr>
            <w:r>
              <w:t>1</w:t>
            </w:r>
          </w:p>
        </w:tc>
        <w:tc>
          <w:tcPr>
            <w:tcW w:w="12348" w:type="dxa"/>
            <w:gridSpan w:val="8"/>
          </w:tcPr>
          <w:p w:rsidR="00F8285C" w:rsidRDefault="00CF3AC8" w:rsidP="000C6BCB">
            <w:pPr>
              <w:pStyle w:val="NoSpacing"/>
              <w:numPr>
                <w:ilvl w:val="0"/>
                <w:numId w:val="20"/>
              </w:numPr>
              <w:ind w:left="432"/>
            </w:pPr>
            <w:r>
              <w:t xml:space="preserve">INSTRUCTIONAL STRATEGY 2_ </w:t>
            </w:r>
            <w:r w:rsidR="00F8285C">
              <w:t>Safe Environment PowerPoint</w:t>
            </w:r>
            <w:r w:rsidR="00EC644A">
              <w:t xml:space="preserve"> – What Does a Safe Environment Look Like?</w:t>
            </w:r>
          </w:p>
          <w:p w:rsidR="00D73E15" w:rsidRPr="00C44E14" w:rsidRDefault="00F8285C" w:rsidP="000C6BCB">
            <w:pPr>
              <w:spacing w:line="240" w:lineRule="auto"/>
              <w:ind w:left="432"/>
              <w:rPr>
                <w:b/>
              </w:rPr>
            </w:pPr>
            <w:r>
              <w:t>The teacher will lead students in a discussion and PowerPoint that begins with an brainstorming activity and is followed up with the students taking notes on a corresponding note sheet</w:t>
            </w:r>
          </w:p>
        </w:tc>
      </w:tr>
      <w:tr w:rsidR="00D73E15" w:rsidTr="003D1B62">
        <w:trPr>
          <w:trHeight w:val="359"/>
        </w:trPr>
        <w:tc>
          <w:tcPr>
            <w:tcW w:w="828" w:type="dxa"/>
          </w:tcPr>
          <w:p w:rsidR="00D73E15" w:rsidRDefault="00F8285C" w:rsidP="00EA4FA1">
            <w:pPr>
              <w:spacing w:line="240" w:lineRule="auto"/>
              <w:jc w:val="center"/>
            </w:pPr>
            <w:r>
              <w:t>2</w:t>
            </w:r>
          </w:p>
        </w:tc>
        <w:tc>
          <w:tcPr>
            <w:tcW w:w="12348" w:type="dxa"/>
            <w:gridSpan w:val="8"/>
          </w:tcPr>
          <w:p w:rsidR="00D73E15" w:rsidRPr="00D140FD" w:rsidRDefault="00CF3AC8" w:rsidP="000C6BCB">
            <w:pPr>
              <w:pStyle w:val="NoSpacing"/>
              <w:numPr>
                <w:ilvl w:val="0"/>
                <w:numId w:val="20"/>
              </w:numPr>
              <w:ind w:left="432"/>
            </w:pPr>
            <w:r>
              <w:t xml:space="preserve">INSTRUCTIONAL STRATEGY </w:t>
            </w:r>
            <w:r w:rsidR="000D0EA4">
              <w:t>3</w:t>
            </w:r>
            <w:r>
              <w:t>_</w:t>
            </w:r>
            <w:r w:rsidR="00D73E15">
              <w:t xml:space="preserve">  Safety Procedures Booklet</w:t>
            </w:r>
            <w:r w:rsidR="00D140FD">
              <w:t xml:space="preserve"> - </w:t>
            </w:r>
            <w:r w:rsidR="00D73E15">
              <w:t>The teacher will provide students with appropriate resource materials (textbook, internet) and supplies to create a Safety Procedures booklet</w:t>
            </w:r>
          </w:p>
        </w:tc>
      </w:tr>
      <w:tr w:rsidR="00D73E15" w:rsidTr="003D1B62">
        <w:trPr>
          <w:trHeight w:val="359"/>
        </w:trPr>
        <w:tc>
          <w:tcPr>
            <w:tcW w:w="828" w:type="dxa"/>
          </w:tcPr>
          <w:p w:rsidR="00D73E15" w:rsidRPr="005C7DC3" w:rsidRDefault="00F8285C" w:rsidP="00EA4FA1">
            <w:pPr>
              <w:spacing w:line="240" w:lineRule="auto"/>
              <w:jc w:val="center"/>
            </w:pPr>
            <w:r>
              <w:t>3</w:t>
            </w:r>
          </w:p>
        </w:tc>
        <w:tc>
          <w:tcPr>
            <w:tcW w:w="12348" w:type="dxa"/>
            <w:gridSpan w:val="8"/>
          </w:tcPr>
          <w:p w:rsidR="00D73E15" w:rsidRPr="00C44E14" w:rsidRDefault="00CF3AC8" w:rsidP="000C6BCB">
            <w:pPr>
              <w:pStyle w:val="NoSpacing"/>
              <w:numPr>
                <w:ilvl w:val="0"/>
                <w:numId w:val="20"/>
              </w:numPr>
              <w:ind w:left="432"/>
            </w:pPr>
            <w:r>
              <w:t xml:space="preserve">INSTRUCTIONAL STRATEGY </w:t>
            </w:r>
            <w:r w:rsidR="000D0EA4">
              <w:t>4</w:t>
            </w:r>
            <w:r>
              <w:t>_</w:t>
            </w:r>
            <w:r w:rsidR="00D73E15">
              <w:t xml:space="preserve">  Qualities of a Healthy Environment</w:t>
            </w:r>
            <w:r w:rsidR="00D140FD">
              <w:t xml:space="preserve"> - </w:t>
            </w:r>
            <w:r w:rsidR="00D73E15">
              <w:t>The teacher will prepare large posters to display around the room and provide students with markers to complete a carousel brainstorm activity</w:t>
            </w:r>
          </w:p>
        </w:tc>
      </w:tr>
      <w:tr w:rsidR="00DB5C0F" w:rsidTr="003D1B62">
        <w:trPr>
          <w:trHeight w:val="359"/>
        </w:trPr>
        <w:tc>
          <w:tcPr>
            <w:tcW w:w="828" w:type="dxa"/>
          </w:tcPr>
          <w:p w:rsidR="00DB5C0F" w:rsidRDefault="00DB5C0F" w:rsidP="007C1096">
            <w:pPr>
              <w:spacing w:line="240" w:lineRule="auto"/>
              <w:jc w:val="center"/>
            </w:pPr>
            <w:r>
              <w:t>3</w:t>
            </w:r>
          </w:p>
        </w:tc>
        <w:tc>
          <w:tcPr>
            <w:tcW w:w="12348" w:type="dxa"/>
            <w:gridSpan w:val="8"/>
          </w:tcPr>
          <w:p w:rsidR="00DB5C0F" w:rsidRDefault="000D0EA4" w:rsidP="000C6BCB">
            <w:pPr>
              <w:pStyle w:val="NoSpacing"/>
              <w:numPr>
                <w:ilvl w:val="0"/>
                <w:numId w:val="20"/>
              </w:numPr>
              <w:ind w:left="432"/>
            </w:pPr>
            <w:r>
              <w:t>INSTRUCTIONAL STRATEGY 5</w:t>
            </w:r>
            <w:r w:rsidR="00CF3AC8">
              <w:t>_</w:t>
            </w:r>
            <w:r w:rsidR="00DB5C0F">
              <w:t xml:space="preserve"> Healthy Environment article directions</w:t>
            </w:r>
            <w:r w:rsidR="00D140FD">
              <w:t xml:space="preserve"> - </w:t>
            </w:r>
            <w:r w:rsidR="00DB5C0F">
              <w:t>The teacher will provide students with the Healthy Environments Article and will divide the class into groups who will each be assigned a portion of the article to read and determine the 4 most important considerations for a healthy environment</w:t>
            </w:r>
          </w:p>
        </w:tc>
      </w:tr>
      <w:tr w:rsidR="00DB5C0F" w:rsidTr="003D1B62">
        <w:trPr>
          <w:trHeight w:val="359"/>
        </w:trPr>
        <w:tc>
          <w:tcPr>
            <w:tcW w:w="828" w:type="dxa"/>
          </w:tcPr>
          <w:p w:rsidR="00DB5C0F" w:rsidRPr="005C7DC3" w:rsidRDefault="00DB5C0F" w:rsidP="00EA4FA1">
            <w:pPr>
              <w:spacing w:line="240" w:lineRule="auto"/>
              <w:jc w:val="center"/>
            </w:pPr>
            <w:r>
              <w:t>4</w:t>
            </w:r>
          </w:p>
        </w:tc>
        <w:tc>
          <w:tcPr>
            <w:tcW w:w="12348" w:type="dxa"/>
            <w:gridSpan w:val="8"/>
          </w:tcPr>
          <w:p w:rsidR="00DB5C0F" w:rsidRDefault="000D0EA4" w:rsidP="000C6BCB">
            <w:pPr>
              <w:pStyle w:val="NoSpacing"/>
              <w:numPr>
                <w:ilvl w:val="0"/>
                <w:numId w:val="20"/>
              </w:numPr>
              <w:ind w:left="432"/>
            </w:pPr>
            <w:r>
              <w:t>INSTRUCTIONAL STRATEGY 6</w:t>
            </w:r>
            <w:r w:rsidR="00CF3AC8">
              <w:t>_</w:t>
            </w:r>
            <w:r w:rsidR="00DB5C0F">
              <w:t xml:space="preserve">  Current</w:t>
            </w:r>
            <w:r w:rsidR="00977DBF">
              <w:t xml:space="preserve"> Health</w:t>
            </w:r>
            <w:r w:rsidR="00DB5C0F">
              <w:t xml:space="preserve"> Concerns PSA instructions</w:t>
            </w:r>
            <w:r>
              <w:t xml:space="preserve"> - The teacher will determine how to group students and will allow for time and resources for each group to create a PSA according the directions</w:t>
            </w:r>
          </w:p>
          <w:p w:rsidR="00DB5C0F" w:rsidRDefault="00DB5C0F" w:rsidP="000C6BCB">
            <w:pPr>
              <w:pStyle w:val="NoSpacing"/>
              <w:ind w:left="432"/>
            </w:pPr>
          </w:p>
        </w:tc>
      </w:tr>
      <w:tr w:rsidR="00DB5C0F" w:rsidTr="003D1B62">
        <w:trPr>
          <w:trHeight w:val="359"/>
        </w:trPr>
        <w:tc>
          <w:tcPr>
            <w:tcW w:w="828" w:type="dxa"/>
          </w:tcPr>
          <w:p w:rsidR="00DB5C0F" w:rsidRPr="005C7DC3" w:rsidRDefault="00DB5C0F" w:rsidP="00EA4FA1">
            <w:pPr>
              <w:spacing w:line="240" w:lineRule="auto"/>
              <w:jc w:val="center"/>
            </w:pPr>
            <w:r>
              <w:t>4</w:t>
            </w:r>
          </w:p>
        </w:tc>
        <w:tc>
          <w:tcPr>
            <w:tcW w:w="12348" w:type="dxa"/>
            <w:gridSpan w:val="8"/>
          </w:tcPr>
          <w:p w:rsidR="00DB5C0F" w:rsidRDefault="000D0EA4" w:rsidP="000C6BCB">
            <w:pPr>
              <w:pStyle w:val="NoSpacing"/>
              <w:numPr>
                <w:ilvl w:val="0"/>
                <w:numId w:val="20"/>
              </w:numPr>
              <w:ind w:left="432"/>
            </w:pPr>
            <w:r>
              <w:t>INSTRUCTIONAL STRATEGY 7</w:t>
            </w:r>
            <w:r w:rsidR="00CF3AC8">
              <w:t>_</w:t>
            </w:r>
            <w:r w:rsidR="00DB5C0F">
              <w:t xml:space="preserve">  Prediction Activity</w:t>
            </w:r>
            <w:r w:rsidR="00775EE6">
              <w:t xml:space="preserve"> and Article</w:t>
            </w:r>
            <w:r w:rsidR="00D140FD">
              <w:t xml:space="preserve"> - </w:t>
            </w:r>
            <w:r w:rsidR="00DB5C0F">
              <w:t xml:space="preserve">The teacher </w:t>
            </w:r>
            <w:r w:rsidR="00B27CFE">
              <w:t>will lead the class in a Predic</w:t>
            </w:r>
            <w:r w:rsidR="00DB5C0F">
              <w:t>tion activity related to an article “The Demon in the Freezer”</w:t>
            </w:r>
          </w:p>
        </w:tc>
      </w:tr>
      <w:tr w:rsidR="00DB5C0F" w:rsidTr="003D1B62">
        <w:trPr>
          <w:trHeight w:val="359"/>
        </w:trPr>
        <w:tc>
          <w:tcPr>
            <w:tcW w:w="828" w:type="dxa"/>
          </w:tcPr>
          <w:p w:rsidR="00DB5C0F" w:rsidRPr="005C7DC3" w:rsidRDefault="00DB5C0F" w:rsidP="00EA4FA1">
            <w:pPr>
              <w:spacing w:line="240" w:lineRule="auto"/>
              <w:jc w:val="center"/>
            </w:pPr>
            <w:r>
              <w:t>4</w:t>
            </w:r>
          </w:p>
        </w:tc>
        <w:tc>
          <w:tcPr>
            <w:tcW w:w="12348" w:type="dxa"/>
            <w:gridSpan w:val="8"/>
          </w:tcPr>
          <w:p w:rsidR="00DB5C0F" w:rsidRDefault="00CF3AC8" w:rsidP="000C6BCB">
            <w:pPr>
              <w:pStyle w:val="NoSpacing"/>
              <w:numPr>
                <w:ilvl w:val="0"/>
                <w:numId w:val="20"/>
              </w:numPr>
              <w:ind w:left="432"/>
            </w:pPr>
            <w:r>
              <w:t xml:space="preserve">INSTRUCTIONAL STRATEGY </w:t>
            </w:r>
            <w:r w:rsidR="000D0EA4">
              <w:t>8</w:t>
            </w:r>
            <w:r>
              <w:t>_</w:t>
            </w:r>
            <w:r w:rsidR="00D140FD">
              <w:t xml:space="preserve"> </w:t>
            </w:r>
            <w:r w:rsidR="00775EE6">
              <w:t>Immunization Word S</w:t>
            </w:r>
            <w:r w:rsidR="00DB5C0F">
              <w:t>orts</w:t>
            </w:r>
            <w:r w:rsidR="00D140FD">
              <w:t xml:space="preserve"> - </w:t>
            </w:r>
            <w:r w:rsidR="00DB5C0F">
              <w:t>The teacher will create envelopes with the designated words about Immunizations and will distribute a set to each group.  The teacher will follow the given script and oversee students as they complete the activity.</w:t>
            </w:r>
          </w:p>
        </w:tc>
      </w:tr>
      <w:tr w:rsidR="00DB5C0F" w:rsidTr="003D1B62">
        <w:trPr>
          <w:trHeight w:val="359"/>
        </w:trPr>
        <w:tc>
          <w:tcPr>
            <w:tcW w:w="828" w:type="dxa"/>
          </w:tcPr>
          <w:p w:rsidR="00DB5C0F" w:rsidRPr="005C7DC3" w:rsidRDefault="00DB5C0F" w:rsidP="00EA4FA1">
            <w:pPr>
              <w:spacing w:line="240" w:lineRule="auto"/>
              <w:jc w:val="center"/>
            </w:pPr>
            <w:r>
              <w:t>4</w:t>
            </w:r>
          </w:p>
        </w:tc>
        <w:tc>
          <w:tcPr>
            <w:tcW w:w="12348" w:type="dxa"/>
            <w:gridSpan w:val="8"/>
          </w:tcPr>
          <w:p w:rsidR="00DB5C0F" w:rsidRDefault="003C700C" w:rsidP="000C6BCB">
            <w:pPr>
              <w:pStyle w:val="NoSpacing"/>
              <w:numPr>
                <w:ilvl w:val="0"/>
                <w:numId w:val="20"/>
              </w:numPr>
              <w:ind w:left="432"/>
            </w:pPr>
            <w:r>
              <w:t xml:space="preserve">INSTRUCTIONAL STRATEGY </w:t>
            </w:r>
            <w:r w:rsidR="000D0EA4">
              <w:t>9</w:t>
            </w:r>
            <w:r w:rsidR="00CF3AC8">
              <w:t>_</w:t>
            </w:r>
            <w:r w:rsidR="00DB5C0F">
              <w:t xml:space="preserve">  Immunization Presentation</w:t>
            </w:r>
            <w:r w:rsidR="00D140FD">
              <w:t xml:space="preserve"> - </w:t>
            </w:r>
            <w:r w:rsidR="00DB5C0F">
              <w:t>The teacher will</w:t>
            </w:r>
            <w:r w:rsidR="000D0EA4">
              <w:t xml:space="preserve"> discuss with and share a Power</w:t>
            </w:r>
            <w:r w:rsidR="00DB5C0F">
              <w:t>Point Presentation about Immunizations while students complete a corresponding note sheet</w:t>
            </w:r>
          </w:p>
        </w:tc>
      </w:tr>
      <w:tr w:rsidR="003C700C" w:rsidTr="003D1B62">
        <w:trPr>
          <w:trHeight w:val="359"/>
        </w:trPr>
        <w:tc>
          <w:tcPr>
            <w:tcW w:w="828" w:type="dxa"/>
          </w:tcPr>
          <w:p w:rsidR="003C700C" w:rsidRDefault="003C700C" w:rsidP="00EA4FA1">
            <w:pPr>
              <w:spacing w:line="240" w:lineRule="auto"/>
              <w:jc w:val="center"/>
            </w:pPr>
            <w:r>
              <w:t>4</w:t>
            </w:r>
          </w:p>
        </w:tc>
        <w:tc>
          <w:tcPr>
            <w:tcW w:w="12348" w:type="dxa"/>
            <w:gridSpan w:val="8"/>
          </w:tcPr>
          <w:p w:rsidR="003C700C" w:rsidRDefault="00D22FC1" w:rsidP="000C6BCB">
            <w:pPr>
              <w:pStyle w:val="NoSpacing"/>
              <w:numPr>
                <w:ilvl w:val="0"/>
                <w:numId w:val="20"/>
              </w:numPr>
              <w:ind w:left="432"/>
            </w:pPr>
            <w:r>
              <w:t>INSTRUCTIONAL STRAGEGY 10</w:t>
            </w:r>
            <w:r w:rsidR="003C700C">
              <w:t xml:space="preserve"> _ Formative Assessment 2_ Vaccine Side Effects</w:t>
            </w:r>
          </w:p>
        </w:tc>
      </w:tr>
      <w:tr w:rsidR="003C700C" w:rsidTr="003D1B62">
        <w:trPr>
          <w:trHeight w:val="359"/>
        </w:trPr>
        <w:tc>
          <w:tcPr>
            <w:tcW w:w="828" w:type="dxa"/>
          </w:tcPr>
          <w:p w:rsidR="003C700C" w:rsidRDefault="003C700C" w:rsidP="00EA4FA1">
            <w:pPr>
              <w:spacing w:line="240" w:lineRule="auto"/>
              <w:jc w:val="center"/>
            </w:pPr>
          </w:p>
        </w:tc>
        <w:tc>
          <w:tcPr>
            <w:tcW w:w="12348" w:type="dxa"/>
            <w:gridSpan w:val="8"/>
          </w:tcPr>
          <w:p w:rsidR="003C700C" w:rsidRDefault="00D22FC1" w:rsidP="000C6BCB">
            <w:pPr>
              <w:pStyle w:val="NoSpacing"/>
              <w:numPr>
                <w:ilvl w:val="0"/>
                <w:numId w:val="20"/>
              </w:numPr>
              <w:ind w:left="432"/>
            </w:pPr>
            <w:r>
              <w:t>INSTRUCTIONAL STRATEGY 11</w:t>
            </w:r>
            <w:r w:rsidR="003C700C">
              <w:t>_ Summative Assessment</w:t>
            </w:r>
            <w:r w:rsidR="00CB78B6">
              <w:t xml:space="preserve"> </w:t>
            </w:r>
          </w:p>
        </w:tc>
      </w:tr>
      <w:tr w:rsidR="00DB5C0F" w:rsidTr="003D1B62">
        <w:trPr>
          <w:trHeight w:val="466"/>
        </w:trPr>
        <w:tc>
          <w:tcPr>
            <w:tcW w:w="828" w:type="dxa"/>
          </w:tcPr>
          <w:p w:rsidR="00DB5C0F" w:rsidRPr="00C44E14" w:rsidRDefault="00DB5C0F" w:rsidP="00697FCB">
            <w:pPr>
              <w:spacing w:line="240" w:lineRule="auto"/>
              <w:rPr>
                <w:b/>
              </w:rPr>
            </w:pPr>
            <w:r>
              <w:rPr>
                <w:b/>
              </w:rPr>
              <w:t>Obj. #</w:t>
            </w:r>
          </w:p>
        </w:tc>
        <w:tc>
          <w:tcPr>
            <w:tcW w:w="12348" w:type="dxa"/>
            <w:gridSpan w:val="8"/>
          </w:tcPr>
          <w:p w:rsidR="00DB5C0F" w:rsidRPr="00C45C8D" w:rsidRDefault="00DB5C0F" w:rsidP="000C6BCB">
            <w:pPr>
              <w:spacing w:line="240" w:lineRule="auto"/>
              <w:ind w:left="432"/>
              <w:rPr>
                <w:b/>
                <w:color w:val="A6A6A6"/>
                <w:sz w:val="18"/>
              </w:rPr>
            </w:pPr>
            <w:r w:rsidRPr="00C44E14">
              <w:rPr>
                <w:b/>
              </w:rPr>
              <w:t xml:space="preserve">INSTRUCTIONAL ACTIVITIES: </w:t>
            </w:r>
            <w:r w:rsidRPr="00C44E14">
              <w:rPr>
                <w:b/>
                <w:sz w:val="18"/>
              </w:rPr>
              <w:t>(What Students Do)</w:t>
            </w:r>
          </w:p>
        </w:tc>
      </w:tr>
      <w:tr w:rsidR="007C1096" w:rsidTr="003D1B62">
        <w:trPr>
          <w:trHeight w:val="466"/>
        </w:trPr>
        <w:tc>
          <w:tcPr>
            <w:tcW w:w="828" w:type="dxa"/>
          </w:tcPr>
          <w:p w:rsidR="007C1096" w:rsidRDefault="007C1096" w:rsidP="005B1316">
            <w:pPr>
              <w:spacing w:line="240" w:lineRule="auto"/>
              <w:jc w:val="center"/>
            </w:pPr>
            <w:r>
              <w:t>1</w:t>
            </w:r>
          </w:p>
        </w:tc>
        <w:tc>
          <w:tcPr>
            <w:tcW w:w="12348" w:type="dxa"/>
            <w:gridSpan w:val="8"/>
          </w:tcPr>
          <w:p w:rsidR="007C1096" w:rsidRDefault="00CF3AC8" w:rsidP="000C6BCB">
            <w:pPr>
              <w:pStyle w:val="NoSpacing"/>
              <w:numPr>
                <w:ilvl w:val="0"/>
                <w:numId w:val="21"/>
              </w:numPr>
              <w:ind w:left="432"/>
            </w:pPr>
            <w:r>
              <w:t>INSTRUCTIONAL ACTIVITY 1_</w:t>
            </w:r>
            <w:r w:rsidR="007C1096">
              <w:t xml:space="preserve">  Pre-lesson activity “List, Group, Label”</w:t>
            </w:r>
          </w:p>
        </w:tc>
      </w:tr>
      <w:tr w:rsidR="00DB5C0F" w:rsidTr="003D1B62">
        <w:trPr>
          <w:trHeight w:val="466"/>
        </w:trPr>
        <w:tc>
          <w:tcPr>
            <w:tcW w:w="828" w:type="dxa"/>
          </w:tcPr>
          <w:p w:rsidR="00DB5C0F" w:rsidRPr="005C7DC3" w:rsidRDefault="00DB5C0F" w:rsidP="005B1316">
            <w:pPr>
              <w:spacing w:line="240" w:lineRule="auto"/>
              <w:jc w:val="center"/>
            </w:pPr>
            <w:r>
              <w:t>1</w:t>
            </w:r>
          </w:p>
        </w:tc>
        <w:tc>
          <w:tcPr>
            <w:tcW w:w="12348" w:type="dxa"/>
            <w:gridSpan w:val="8"/>
          </w:tcPr>
          <w:p w:rsidR="00DB5C0F" w:rsidRPr="005C7DC3" w:rsidRDefault="00CF3AC8" w:rsidP="000C6BCB">
            <w:pPr>
              <w:pStyle w:val="NoSpacing"/>
              <w:numPr>
                <w:ilvl w:val="0"/>
                <w:numId w:val="21"/>
              </w:numPr>
              <w:ind w:left="432"/>
            </w:pPr>
            <w:r>
              <w:t>INSTRUCTIONAL ACTIVITY 2_</w:t>
            </w:r>
            <w:r w:rsidR="00DB5C0F">
              <w:t xml:space="preserve">  Safe Environment Note Sheet</w:t>
            </w:r>
            <w:r w:rsidR="00D140FD">
              <w:t xml:space="preserve"> - </w:t>
            </w:r>
            <w:r w:rsidR="00DB5C0F">
              <w:t xml:space="preserve">Students will follow along with a teacher led PowerPoint and will fill </w:t>
            </w:r>
            <w:r w:rsidR="00DB5C0F">
              <w:lastRenderedPageBreak/>
              <w:t>in the note sheet</w:t>
            </w:r>
          </w:p>
        </w:tc>
      </w:tr>
      <w:tr w:rsidR="000A4F86" w:rsidTr="003D1B62">
        <w:trPr>
          <w:trHeight w:val="466"/>
        </w:trPr>
        <w:tc>
          <w:tcPr>
            <w:tcW w:w="828" w:type="dxa"/>
          </w:tcPr>
          <w:p w:rsidR="000A4F86" w:rsidRPr="005C7DC3" w:rsidRDefault="000A4F86" w:rsidP="007C1096">
            <w:pPr>
              <w:spacing w:line="240" w:lineRule="auto"/>
              <w:jc w:val="center"/>
            </w:pPr>
            <w:r>
              <w:lastRenderedPageBreak/>
              <w:t>2</w:t>
            </w:r>
          </w:p>
        </w:tc>
        <w:tc>
          <w:tcPr>
            <w:tcW w:w="12348" w:type="dxa"/>
            <w:gridSpan w:val="8"/>
          </w:tcPr>
          <w:p w:rsidR="000A4F86" w:rsidRPr="005C7DC3" w:rsidRDefault="00CF3AC8" w:rsidP="000C6BCB">
            <w:pPr>
              <w:pStyle w:val="NoSpacing"/>
              <w:numPr>
                <w:ilvl w:val="0"/>
                <w:numId w:val="21"/>
              </w:numPr>
              <w:ind w:left="432"/>
            </w:pPr>
            <w:r>
              <w:t>INSTRU</w:t>
            </w:r>
            <w:r w:rsidR="000D0EA4">
              <w:t>CTIONAL ACTIVITY 3</w:t>
            </w:r>
            <w:r>
              <w:t>_</w:t>
            </w:r>
            <w:r w:rsidR="000A4F86">
              <w:t xml:space="preserve">  Safety Procedures Booklet</w:t>
            </w:r>
            <w:r w:rsidR="00D140FD">
              <w:t xml:space="preserve"> - </w:t>
            </w:r>
            <w:r w:rsidR="000A4F86">
              <w:t>Students will create a safety procedures booklet according the directions given</w:t>
            </w:r>
          </w:p>
        </w:tc>
      </w:tr>
      <w:tr w:rsidR="00DB5C0F" w:rsidTr="003D1B62">
        <w:trPr>
          <w:trHeight w:val="466"/>
        </w:trPr>
        <w:tc>
          <w:tcPr>
            <w:tcW w:w="828" w:type="dxa"/>
          </w:tcPr>
          <w:p w:rsidR="00DB5C0F" w:rsidRPr="005C7DC3" w:rsidRDefault="00DB5C0F" w:rsidP="005B1316">
            <w:pPr>
              <w:spacing w:line="240" w:lineRule="auto"/>
              <w:jc w:val="center"/>
            </w:pPr>
            <w:r>
              <w:t>3</w:t>
            </w:r>
          </w:p>
        </w:tc>
        <w:tc>
          <w:tcPr>
            <w:tcW w:w="12348" w:type="dxa"/>
            <w:gridSpan w:val="8"/>
          </w:tcPr>
          <w:p w:rsidR="00DB5C0F" w:rsidRPr="005C7DC3" w:rsidRDefault="000D0EA4" w:rsidP="000C6BCB">
            <w:pPr>
              <w:pStyle w:val="NoSpacing"/>
              <w:numPr>
                <w:ilvl w:val="0"/>
                <w:numId w:val="21"/>
              </w:numPr>
              <w:ind w:left="432"/>
            </w:pPr>
            <w:r>
              <w:t>INSTRUCTIONAL ACTIVITY 4</w:t>
            </w:r>
            <w:r w:rsidR="00CF3AC8">
              <w:t>_</w:t>
            </w:r>
            <w:r w:rsidR="00DB5C0F">
              <w:t xml:space="preserve">  Qualities of a Healthy Environment</w:t>
            </w:r>
            <w:r w:rsidR="00D140FD">
              <w:t xml:space="preserve"> - </w:t>
            </w:r>
            <w:r w:rsidR="00DB5C0F" w:rsidRPr="005C7DC3">
              <w:t>Students will participate in a “Carousel Brainstorm” on the topic of a healthy environment</w:t>
            </w:r>
          </w:p>
        </w:tc>
      </w:tr>
      <w:tr w:rsidR="00DB5C0F" w:rsidTr="003D1B62">
        <w:trPr>
          <w:trHeight w:val="466"/>
        </w:trPr>
        <w:tc>
          <w:tcPr>
            <w:tcW w:w="828" w:type="dxa"/>
          </w:tcPr>
          <w:p w:rsidR="00DB5C0F" w:rsidRDefault="00DB5C0F" w:rsidP="007C1096">
            <w:pPr>
              <w:spacing w:line="240" w:lineRule="auto"/>
              <w:jc w:val="center"/>
            </w:pPr>
            <w:r>
              <w:t>3</w:t>
            </w:r>
          </w:p>
        </w:tc>
        <w:tc>
          <w:tcPr>
            <w:tcW w:w="12348" w:type="dxa"/>
            <w:gridSpan w:val="8"/>
          </w:tcPr>
          <w:p w:rsidR="00DB5C0F" w:rsidRDefault="00CF3AC8" w:rsidP="000C6BCB">
            <w:pPr>
              <w:pStyle w:val="NoSpacing"/>
              <w:numPr>
                <w:ilvl w:val="0"/>
                <w:numId w:val="21"/>
              </w:numPr>
              <w:ind w:left="432"/>
            </w:pPr>
            <w:r w:rsidRPr="00B70BC3">
              <w:t xml:space="preserve">INSTRUCTIONAL ACTIVITY </w:t>
            </w:r>
            <w:r w:rsidR="000D0EA4">
              <w:t>5</w:t>
            </w:r>
            <w:r>
              <w:t>_</w:t>
            </w:r>
            <w:r w:rsidR="00DB5C0F" w:rsidRPr="00B70BC3">
              <w:t xml:space="preserve">  Healthy Environment Article</w:t>
            </w:r>
            <w:r w:rsidR="00D140FD">
              <w:t xml:space="preserve"> - </w:t>
            </w:r>
            <w:r w:rsidR="00DB5C0F" w:rsidRPr="00B70BC3">
              <w:t>Students will read a portion of the 8 page article as assigned by the instructor and will identify the 4 most important tips for a healthy environment described in that portion of the article</w:t>
            </w:r>
          </w:p>
        </w:tc>
      </w:tr>
      <w:tr w:rsidR="00DB5C0F" w:rsidTr="003D1B62">
        <w:trPr>
          <w:trHeight w:val="466"/>
        </w:trPr>
        <w:tc>
          <w:tcPr>
            <w:tcW w:w="828" w:type="dxa"/>
          </w:tcPr>
          <w:p w:rsidR="00DB5C0F" w:rsidRPr="005C7DC3" w:rsidRDefault="00DB5C0F" w:rsidP="005B1316">
            <w:pPr>
              <w:spacing w:line="240" w:lineRule="auto"/>
              <w:jc w:val="center"/>
            </w:pPr>
            <w:r>
              <w:t>4</w:t>
            </w:r>
          </w:p>
        </w:tc>
        <w:tc>
          <w:tcPr>
            <w:tcW w:w="12348" w:type="dxa"/>
            <w:gridSpan w:val="8"/>
          </w:tcPr>
          <w:p w:rsidR="00DB5C0F" w:rsidRPr="005C7DC3" w:rsidRDefault="000D0EA4" w:rsidP="000C6BCB">
            <w:pPr>
              <w:pStyle w:val="NoSpacing"/>
              <w:numPr>
                <w:ilvl w:val="0"/>
                <w:numId w:val="21"/>
              </w:numPr>
              <w:ind w:left="432"/>
            </w:pPr>
            <w:r>
              <w:t>INSTRUCTIONAL ACTIVITY 6</w:t>
            </w:r>
            <w:r w:rsidR="00CF3AC8">
              <w:t>_</w:t>
            </w:r>
            <w:r w:rsidR="00DB5C0F">
              <w:t xml:space="preserve">  Current Health Concerns PSA Instructions</w:t>
            </w:r>
            <w:r w:rsidR="00D140FD">
              <w:t xml:space="preserve"> </w:t>
            </w:r>
            <w:r>
              <w:t>–</w:t>
            </w:r>
            <w:r w:rsidR="00D140FD">
              <w:t xml:space="preserve"> </w:t>
            </w:r>
            <w:r>
              <w:t xml:space="preserve">Using the PSA </w:t>
            </w:r>
            <w:r w:rsidR="00053C22">
              <w:t xml:space="preserve">Instructions and </w:t>
            </w:r>
            <w:r>
              <w:t>Rubric, s</w:t>
            </w:r>
            <w:r w:rsidR="00DB5C0F">
              <w:t>tudents will work in groups to create a PSA related to a current health concern</w:t>
            </w:r>
            <w:r>
              <w:t xml:space="preserve"> </w:t>
            </w:r>
          </w:p>
        </w:tc>
      </w:tr>
      <w:tr w:rsidR="00DB5C0F" w:rsidTr="003D1B62">
        <w:trPr>
          <w:trHeight w:val="466"/>
        </w:trPr>
        <w:tc>
          <w:tcPr>
            <w:tcW w:w="828" w:type="dxa"/>
          </w:tcPr>
          <w:p w:rsidR="00DB5C0F" w:rsidRPr="005C7DC3" w:rsidRDefault="00DB5C0F" w:rsidP="005B1316">
            <w:pPr>
              <w:spacing w:line="240" w:lineRule="auto"/>
              <w:jc w:val="center"/>
            </w:pPr>
            <w:r>
              <w:t>4</w:t>
            </w:r>
          </w:p>
        </w:tc>
        <w:tc>
          <w:tcPr>
            <w:tcW w:w="12348" w:type="dxa"/>
            <w:gridSpan w:val="8"/>
          </w:tcPr>
          <w:p w:rsidR="00DB5C0F" w:rsidRDefault="00CF3AC8" w:rsidP="000C6BCB">
            <w:pPr>
              <w:pStyle w:val="NoSpacing"/>
              <w:numPr>
                <w:ilvl w:val="0"/>
                <w:numId w:val="21"/>
              </w:numPr>
              <w:ind w:left="432"/>
            </w:pPr>
            <w:r>
              <w:t>INSTRUCTIONAL A</w:t>
            </w:r>
            <w:r w:rsidR="000D0EA4">
              <w:t>CTIVITY 7</w:t>
            </w:r>
            <w:r>
              <w:t>_</w:t>
            </w:r>
            <w:r w:rsidR="00DB5C0F">
              <w:t xml:space="preserve">  Predication Guide and Vaccine Article</w:t>
            </w:r>
            <w:r w:rsidR="00D140FD">
              <w:t xml:space="preserve"> - </w:t>
            </w:r>
            <w:r w:rsidR="00DB5C0F">
              <w:t>Students will complete a portion of the Prediction Guide before and after reading the vaccine article</w:t>
            </w:r>
          </w:p>
        </w:tc>
      </w:tr>
      <w:tr w:rsidR="00DB5C0F" w:rsidTr="003D1B62">
        <w:trPr>
          <w:trHeight w:val="466"/>
        </w:trPr>
        <w:tc>
          <w:tcPr>
            <w:tcW w:w="828" w:type="dxa"/>
          </w:tcPr>
          <w:p w:rsidR="00DB5C0F" w:rsidRPr="005C7DC3" w:rsidRDefault="00DB5C0F" w:rsidP="005B1316">
            <w:pPr>
              <w:spacing w:line="240" w:lineRule="auto"/>
              <w:jc w:val="center"/>
            </w:pPr>
            <w:r>
              <w:t>4</w:t>
            </w:r>
          </w:p>
        </w:tc>
        <w:tc>
          <w:tcPr>
            <w:tcW w:w="12348" w:type="dxa"/>
            <w:gridSpan w:val="8"/>
          </w:tcPr>
          <w:p w:rsidR="00DB5C0F" w:rsidRDefault="00CB78B6" w:rsidP="000C6BCB">
            <w:pPr>
              <w:pStyle w:val="NoSpacing"/>
              <w:numPr>
                <w:ilvl w:val="0"/>
                <w:numId w:val="21"/>
              </w:numPr>
              <w:ind w:left="432"/>
            </w:pPr>
            <w:r>
              <w:t xml:space="preserve">INSTRUCTIONAL ACTIVITY </w:t>
            </w:r>
            <w:r w:rsidR="000D0EA4">
              <w:t>8</w:t>
            </w:r>
            <w:r w:rsidR="00CF3AC8">
              <w:t>_</w:t>
            </w:r>
            <w:r w:rsidR="00DB5C0F">
              <w:t xml:space="preserve">  Immunization Word Sorts</w:t>
            </w:r>
            <w:r w:rsidR="00D140FD">
              <w:t xml:space="preserve"> - </w:t>
            </w:r>
            <w:r w:rsidR="00DB5C0F">
              <w:t>Students will work in groups to determine groupings of the words given to them</w:t>
            </w:r>
          </w:p>
        </w:tc>
      </w:tr>
      <w:tr w:rsidR="00DB5C0F" w:rsidTr="003D1B62">
        <w:trPr>
          <w:trHeight w:val="466"/>
        </w:trPr>
        <w:tc>
          <w:tcPr>
            <w:tcW w:w="828" w:type="dxa"/>
          </w:tcPr>
          <w:p w:rsidR="00DB5C0F" w:rsidRPr="005C7DC3" w:rsidRDefault="00DB5C0F" w:rsidP="005B1316">
            <w:pPr>
              <w:spacing w:line="240" w:lineRule="auto"/>
              <w:jc w:val="center"/>
            </w:pPr>
            <w:r>
              <w:t>4</w:t>
            </w:r>
          </w:p>
        </w:tc>
        <w:tc>
          <w:tcPr>
            <w:tcW w:w="12348" w:type="dxa"/>
            <w:gridSpan w:val="8"/>
          </w:tcPr>
          <w:p w:rsidR="00DB5C0F" w:rsidRDefault="00D22FC1" w:rsidP="000C6BCB">
            <w:pPr>
              <w:pStyle w:val="NoSpacing"/>
              <w:numPr>
                <w:ilvl w:val="0"/>
                <w:numId w:val="21"/>
              </w:numPr>
              <w:ind w:left="432"/>
            </w:pPr>
            <w:r>
              <w:t>INSTRUCTIONAL ACTIVITY 9</w:t>
            </w:r>
            <w:r w:rsidR="00CF3AC8">
              <w:t>_</w:t>
            </w:r>
            <w:r w:rsidR="00DB5C0F">
              <w:t xml:space="preserve">  Immunization Notes</w:t>
            </w:r>
            <w:r w:rsidR="00D140FD">
              <w:t xml:space="preserve"> - </w:t>
            </w:r>
            <w:r w:rsidR="00DB5C0F">
              <w:t>Students will take notes over Immunizations following the teacher led PowerPoint presentation</w:t>
            </w:r>
          </w:p>
        </w:tc>
      </w:tr>
      <w:tr w:rsidR="00CB78B6" w:rsidTr="003D1B62">
        <w:trPr>
          <w:trHeight w:val="466"/>
        </w:trPr>
        <w:tc>
          <w:tcPr>
            <w:tcW w:w="828" w:type="dxa"/>
          </w:tcPr>
          <w:p w:rsidR="00CB78B6" w:rsidRDefault="00CB78B6" w:rsidP="005B1316">
            <w:pPr>
              <w:spacing w:line="240" w:lineRule="auto"/>
              <w:jc w:val="center"/>
            </w:pPr>
            <w:r>
              <w:t>4</w:t>
            </w:r>
          </w:p>
        </w:tc>
        <w:tc>
          <w:tcPr>
            <w:tcW w:w="12348" w:type="dxa"/>
            <w:gridSpan w:val="8"/>
          </w:tcPr>
          <w:p w:rsidR="00CB78B6" w:rsidRDefault="00CB78B6" w:rsidP="000C6BCB">
            <w:pPr>
              <w:pStyle w:val="NoSpacing"/>
              <w:numPr>
                <w:ilvl w:val="0"/>
                <w:numId w:val="21"/>
              </w:numPr>
              <w:ind w:left="432"/>
            </w:pPr>
            <w:r>
              <w:t>INSTRUCTIONAL ACT</w:t>
            </w:r>
            <w:r w:rsidR="00D22FC1">
              <w:t xml:space="preserve">IVITY 10_ Formative Assessment </w:t>
            </w:r>
            <w:r>
              <w:t>_ Vaccine Side Effects</w:t>
            </w:r>
          </w:p>
        </w:tc>
      </w:tr>
      <w:tr w:rsidR="00CB78B6" w:rsidTr="003D1B62">
        <w:trPr>
          <w:trHeight w:val="466"/>
        </w:trPr>
        <w:tc>
          <w:tcPr>
            <w:tcW w:w="828" w:type="dxa"/>
          </w:tcPr>
          <w:p w:rsidR="00CB78B6" w:rsidRDefault="00CB78B6" w:rsidP="005B1316">
            <w:pPr>
              <w:spacing w:line="240" w:lineRule="auto"/>
              <w:jc w:val="center"/>
            </w:pPr>
            <w:r>
              <w:t>4</w:t>
            </w:r>
          </w:p>
        </w:tc>
        <w:tc>
          <w:tcPr>
            <w:tcW w:w="12348" w:type="dxa"/>
            <w:gridSpan w:val="8"/>
          </w:tcPr>
          <w:p w:rsidR="00CB78B6" w:rsidRDefault="00D22FC1" w:rsidP="000C6BCB">
            <w:pPr>
              <w:pStyle w:val="NoSpacing"/>
              <w:numPr>
                <w:ilvl w:val="0"/>
                <w:numId w:val="21"/>
              </w:numPr>
              <w:ind w:left="432"/>
            </w:pPr>
            <w:r>
              <w:t>INSTRUCTIONAL ACTIVITY 11</w:t>
            </w:r>
            <w:r w:rsidR="00CB78B6">
              <w:t xml:space="preserve">_ Summative Assessment </w:t>
            </w:r>
          </w:p>
        </w:tc>
      </w:tr>
      <w:tr w:rsidR="00DB5C0F" w:rsidTr="003D1B62">
        <w:trPr>
          <w:trHeight w:val="466"/>
        </w:trPr>
        <w:tc>
          <w:tcPr>
            <w:tcW w:w="13176" w:type="dxa"/>
            <w:gridSpan w:val="9"/>
          </w:tcPr>
          <w:p w:rsidR="00DB5C0F" w:rsidRDefault="00DB5C0F" w:rsidP="00697FCB">
            <w:pPr>
              <w:spacing w:line="240" w:lineRule="auto"/>
              <w:rPr>
                <w:b/>
              </w:rPr>
            </w:pPr>
            <w:r w:rsidRPr="00C44E14">
              <w:rPr>
                <w:b/>
              </w:rPr>
              <w:t>UNIT RESOURCES: (include internet addresses for linking)</w:t>
            </w:r>
          </w:p>
          <w:p w:rsidR="00DB5C0F" w:rsidRDefault="00DB5C0F" w:rsidP="00053C22">
            <w:pPr>
              <w:spacing w:after="0" w:line="240" w:lineRule="auto"/>
            </w:pPr>
            <w:proofErr w:type="spellStart"/>
            <w:r w:rsidRPr="00587F51">
              <w:t>Stossel</w:t>
            </w:r>
            <w:proofErr w:type="spellEnd"/>
            <w:r w:rsidRPr="00587F51">
              <w:t xml:space="preserve"> in the Classroom:  Vaccine Fears - </w:t>
            </w:r>
            <w:hyperlink r:id="rId7" w:history="1">
              <w:r w:rsidRPr="00EA4FA1">
                <w:rPr>
                  <w:rStyle w:val="Hyperlink"/>
                </w:rPr>
                <w:t>http://www.youtube.com/watch?v=JjeX6zVzo7M</w:t>
              </w:r>
            </w:hyperlink>
            <w:r w:rsidRPr="00587F51">
              <w:t xml:space="preserve"> accessed 3/23/13</w:t>
            </w:r>
          </w:p>
          <w:p w:rsidR="00053C22" w:rsidRDefault="00053C22" w:rsidP="00053C22">
            <w:pPr>
              <w:shd w:val="clear" w:color="auto" w:fill="FFFFFF"/>
              <w:spacing w:after="0" w:line="240" w:lineRule="auto"/>
              <w:rPr>
                <w:rFonts w:eastAsia="Times New Roman" w:cs="Arial"/>
                <w:b/>
                <w:bCs/>
                <w:color w:val="222222"/>
              </w:rPr>
            </w:pPr>
          </w:p>
          <w:p w:rsidR="00053C22" w:rsidRPr="006810DE" w:rsidRDefault="00053C22" w:rsidP="00053C22">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053C22" w:rsidRDefault="00053C22" w:rsidP="00053C22">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t>Common Career Technical Core (CCTC)</w:t>
            </w:r>
            <w:r w:rsidRPr="00ED27A3">
              <w:rPr>
                <w:rFonts w:eastAsia="Times New Roman" w:cs="Arial"/>
                <w:color w:val="222222"/>
              </w:rPr>
              <w:t xml:space="preserve">, accessed May 17, 2013 from </w:t>
            </w:r>
            <w:hyperlink r:id="rId8"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053C22" w:rsidRDefault="00053C22" w:rsidP="00053C22">
            <w:pPr>
              <w:spacing w:after="0" w:line="240" w:lineRule="auto"/>
            </w:pPr>
          </w:p>
          <w:p w:rsidR="00053C22" w:rsidRPr="00ED27A3" w:rsidRDefault="00470F8B" w:rsidP="00053C22">
            <w:pPr>
              <w:spacing w:after="0" w:line="240" w:lineRule="auto"/>
            </w:pPr>
            <w:r>
              <w:rPr>
                <w:b/>
              </w:rPr>
              <w:t xml:space="preserve">NSFCSE:  </w:t>
            </w:r>
            <w:r w:rsidR="00053C22" w:rsidRPr="00ED27A3">
              <w:rPr>
                <w:b/>
              </w:rPr>
              <w:t>National Standards for Family and Consumer Sciences Education</w:t>
            </w:r>
            <w:r w:rsidR="00053C22" w:rsidRPr="00ED27A3">
              <w:t xml:space="preserve">:, accessed May 30, 2013 from </w:t>
            </w:r>
            <w:hyperlink r:id="rId9" w:history="1">
              <w:r w:rsidR="00053C22" w:rsidRPr="00ED27A3">
                <w:rPr>
                  <w:rStyle w:val="Hyperlink"/>
                </w:rPr>
                <w:t>http://www.nasafacs.org/national-standards-home.html</w:t>
              </w:r>
            </w:hyperlink>
          </w:p>
          <w:p w:rsidR="00053C22" w:rsidRPr="00587F51" w:rsidRDefault="00053C22" w:rsidP="00697FCB">
            <w:pPr>
              <w:spacing w:line="240" w:lineRule="auto"/>
            </w:pPr>
          </w:p>
          <w:p w:rsidR="00053C22" w:rsidRPr="00053C22" w:rsidRDefault="00053C22" w:rsidP="00053C22">
            <w:pPr>
              <w:spacing w:before="100" w:beforeAutospacing="1" w:after="100" w:afterAutospacing="1" w:line="240" w:lineRule="auto"/>
              <w:outlineLvl w:val="0"/>
              <w:rPr>
                <w:rFonts w:eastAsia="Times New Roman"/>
                <w:lang w:eastAsia="zh-CN"/>
              </w:rPr>
            </w:pPr>
            <w:proofErr w:type="spellStart"/>
            <w:r w:rsidRPr="00053C22">
              <w:rPr>
                <w:rFonts w:eastAsia="Times New Roman"/>
                <w:b/>
                <w:bCs/>
                <w:kern w:val="36"/>
                <w:lang w:eastAsia="zh-CN"/>
              </w:rPr>
              <w:lastRenderedPageBreak/>
              <w:t>Resources@MCCE</w:t>
            </w:r>
            <w:proofErr w:type="spellEnd"/>
            <w:r w:rsidRPr="00053C22">
              <w:rPr>
                <w:rFonts w:eastAsia="Times New Roman"/>
                <w:b/>
                <w:bCs/>
                <w:kern w:val="36"/>
                <w:lang w:eastAsia="zh-CN"/>
              </w:rPr>
              <w:t xml:space="preserve"> - FCS 20.0200 A532 - </w:t>
            </w:r>
            <w:r w:rsidRPr="00053C22">
              <w:rPr>
                <w:rFonts w:eastAsia="Times New Roman"/>
                <w:b/>
                <w:bCs/>
                <w:lang w:eastAsia="zh-CN"/>
              </w:rPr>
              <w:t xml:space="preserve">50 Web-based Lesson Plans for Parenting &amp; Child Development, Updated 2006, </w:t>
            </w:r>
            <w:r w:rsidRPr="00053C22">
              <w:rPr>
                <w:rFonts w:eastAsia="Times New Roman"/>
                <w:lang w:eastAsia="zh-CN"/>
              </w:rPr>
              <w:t>Colleen Angel</w:t>
            </w:r>
            <w:r w:rsidRPr="00053C22">
              <w:rPr>
                <w:rFonts w:eastAsia="Times New Roman"/>
                <w:lang w:eastAsia="zh-CN"/>
              </w:rPr>
              <w:br/>
              <w:t xml:space="preserve">OWATONNA, MN, LEARNING ZONEXPRESS, 2006.  This resource includes summary, web address, questions, and creative homework assignment or activity for each lesson. Topics covered: Child Development Basics; Theories &amp; Theorists; Growth &amp; Development; Pregnancy; Child Safety &amp; Child Health; Parenting. Grades 6-12. </w:t>
            </w:r>
          </w:p>
          <w:p w:rsidR="00053C22" w:rsidRPr="00053C22" w:rsidRDefault="00053C22" w:rsidP="00053C22">
            <w:pPr>
              <w:pStyle w:val="Heading1"/>
              <w:rPr>
                <w:rFonts w:ascii="Calibri" w:hAnsi="Calibri"/>
                <w:b w:val="0"/>
                <w:sz w:val="22"/>
                <w:szCs w:val="22"/>
              </w:rPr>
            </w:pPr>
            <w:proofErr w:type="spellStart"/>
            <w:r w:rsidRPr="00053C22">
              <w:rPr>
                <w:rFonts w:ascii="Calibri" w:hAnsi="Calibri"/>
                <w:sz w:val="22"/>
                <w:szCs w:val="22"/>
              </w:rPr>
              <w:t>Resources@MCCE</w:t>
            </w:r>
            <w:proofErr w:type="spellEnd"/>
            <w:r w:rsidRPr="00053C22">
              <w:rPr>
                <w:rFonts w:ascii="Calibri" w:hAnsi="Calibri"/>
                <w:sz w:val="22"/>
                <w:szCs w:val="22"/>
              </w:rPr>
              <w:t xml:space="preserve"> </w:t>
            </w:r>
            <w:proofErr w:type="gramStart"/>
            <w:r w:rsidRPr="00053C22">
              <w:rPr>
                <w:rFonts w:ascii="Calibri" w:hAnsi="Calibri"/>
                <w:sz w:val="22"/>
                <w:szCs w:val="22"/>
              </w:rPr>
              <w:t>- FCS 20.0108 M116.2 -</w:t>
            </w:r>
            <w:proofErr w:type="gramEnd"/>
            <w:r w:rsidRPr="00053C22">
              <w:rPr>
                <w:rFonts w:ascii="Calibri" w:hAnsi="Calibri"/>
                <w:sz w:val="22"/>
                <w:szCs w:val="22"/>
              </w:rPr>
              <w:t xml:space="preserve"> Obesity the Epidemic, </w:t>
            </w:r>
            <w:r w:rsidRPr="00053C22">
              <w:rPr>
                <w:rStyle w:val="info"/>
                <w:rFonts w:ascii="Calibri" w:hAnsi="Calibri"/>
                <w:b w:val="0"/>
                <w:sz w:val="22"/>
                <w:szCs w:val="22"/>
              </w:rPr>
              <w:t>Catherine Macpherson, OWATONNA, MN, LEARNING ZONEXPRESS, 2009.</w:t>
            </w:r>
            <w:r w:rsidRPr="00053C22">
              <w:rPr>
                <w:rFonts w:ascii="Calibri" w:hAnsi="Calibri"/>
                <w:b w:val="0"/>
                <w:sz w:val="22"/>
                <w:szCs w:val="22"/>
              </w:rPr>
              <w:br/>
              <w:t xml:space="preserve">This resource includes: Definition of obesity and its affect on health; </w:t>
            </w:r>
            <w:proofErr w:type="gramStart"/>
            <w:r w:rsidRPr="00053C22">
              <w:rPr>
                <w:rFonts w:ascii="Calibri" w:hAnsi="Calibri"/>
                <w:b w:val="0"/>
                <w:sz w:val="22"/>
                <w:szCs w:val="22"/>
              </w:rPr>
              <w:t>Contributing</w:t>
            </w:r>
            <w:proofErr w:type="gramEnd"/>
            <w:r w:rsidRPr="00053C22">
              <w:rPr>
                <w:rFonts w:ascii="Calibri" w:hAnsi="Calibri"/>
                <w:b w:val="0"/>
                <w:sz w:val="22"/>
                <w:szCs w:val="22"/>
              </w:rPr>
              <w:t xml:space="preserve"> factors to obesity; Obesity in children; Treatment options and prevention of obesity. </w:t>
            </w:r>
            <w:proofErr w:type="gramStart"/>
            <w:r w:rsidRPr="00053C22">
              <w:rPr>
                <w:rFonts w:ascii="Calibri" w:hAnsi="Calibri"/>
                <w:b w:val="0"/>
                <w:sz w:val="22"/>
                <w:szCs w:val="22"/>
              </w:rPr>
              <w:t>Grades 6-12.</w:t>
            </w:r>
            <w:proofErr w:type="gramEnd"/>
            <w:r w:rsidRPr="00053C22">
              <w:rPr>
                <w:rFonts w:ascii="Calibri" w:hAnsi="Calibri"/>
                <w:b w:val="0"/>
                <w:sz w:val="22"/>
                <w:szCs w:val="22"/>
              </w:rPr>
              <w:t xml:space="preserve"> </w:t>
            </w:r>
          </w:p>
          <w:p w:rsidR="00053C22" w:rsidRPr="00053C22" w:rsidRDefault="00053C22" w:rsidP="00053C22">
            <w:pPr>
              <w:pStyle w:val="Heading1"/>
              <w:rPr>
                <w:rFonts w:ascii="Calibri" w:hAnsi="Calibri"/>
                <w:b w:val="0"/>
                <w:sz w:val="22"/>
                <w:szCs w:val="22"/>
              </w:rPr>
            </w:pPr>
            <w:proofErr w:type="spellStart"/>
            <w:r w:rsidRPr="00053C22">
              <w:rPr>
                <w:rFonts w:ascii="Calibri" w:hAnsi="Calibri"/>
                <w:sz w:val="22"/>
                <w:szCs w:val="22"/>
              </w:rPr>
              <w:t>Resources@MCCE</w:t>
            </w:r>
            <w:proofErr w:type="spellEnd"/>
            <w:r w:rsidRPr="00053C22">
              <w:rPr>
                <w:rFonts w:ascii="Calibri" w:hAnsi="Calibri"/>
                <w:sz w:val="22"/>
                <w:szCs w:val="22"/>
              </w:rPr>
              <w:t xml:space="preserve"> - H DVD ROM 30.112 - The Human Body How It Works: The Immune System, </w:t>
            </w:r>
            <w:r w:rsidRPr="00053C22">
              <w:rPr>
                <w:rStyle w:val="info"/>
                <w:rFonts w:ascii="Calibri" w:hAnsi="Calibri"/>
                <w:b w:val="0"/>
                <w:sz w:val="22"/>
                <w:szCs w:val="22"/>
              </w:rPr>
              <w:t xml:space="preserve">Films for the Humanities &amp; </w:t>
            </w:r>
            <w:proofErr w:type="gramStart"/>
            <w:r w:rsidRPr="00053C22">
              <w:rPr>
                <w:rStyle w:val="info"/>
                <w:rFonts w:ascii="Calibri" w:hAnsi="Calibri"/>
                <w:b w:val="0"/>
                <w:sz w:val="22"/>
                <w:szCs w:val="22"/>
              </w:rPr>
              <w:t>Sciences</w:t>
            </w:r>
            <w:r w:rsidRPr="00053C22">
              <w:rPr>
                <w:rFonts w:ascii="Calibri" w:hAnsi="Calibri"/>
                <w:b w:val="0"/>
                <w:sz w:val="22"/>
                <w:szCs w:val="22"/>
              </w:rPr>
              <w:br/>
            </w:r>
            <w:r w:rsidRPr="00053C22">
              <w:rPr>
                <w:rStyle w:val="info"/>
                <w:rFonts w:ascii="Calibri" w:hAnsi="Calibri"/>
                <w:b w:val="0"/>
                <w:sz w:val="22"/>
                <w:szCs w:val="22"/>
              </w:rPr>
              <w:t>NEW YORK</w:t>
            </w:r>
            <w:proofErr w:type="gramEnd"/>
            <w:r w:rsidRPr="00053C22">
              <w:rPr>
                <w:rStyle w:val="info"/>
                <w:rFonts w:ascii="Calibri" w:hAnsi="Calibri"/>
                <w:b w:val="0"/>
                <w:sz w:val="22"/>
                <w:szCs w:val="22"/>
              </w:rPr>
              <w:t xml:space="preserve">, NY, FILMS MEDIA GROUP, 2009.  </w:t>
            </w:r>
            <w:r w:rsidRPr="00053C22">
              <w:rPr>
                <w:rFonts w:ascii="Calibri" w:hAnsi="Calibri"/>
                <w:b w:val="0"/>
                <w:sz w:val="22"/>
                <w:szCs w:val="22"/>
              </w:rPr>
              <w:t xml:space="preserve">This program examines how the human immune system defends the body against disease-causing invaders—and how in some cases its antigen-fighting capabilities can be turned against the bodily cells it protects. Topics include the elements of the immune system, passive barrier defenses and nonspecific reactive responses, the </w:t>
            </w:r>
            <w:proofErr w:type="spellStart"/>
            <w:r w:rsidRPr="00053C22">
              <w:rPr>
                <w:rFonts w:ascii="Calibri" w:hAnsi="Calibri"/>
                <w:b w:val="0"/>
                <w:sz w:val="22"/>
                <w:szCs w:val="22"/>
              </w:rPr>
              <w:t>humoral</w:t>
            </w:r>
            <w:proofErr w:type="spellEnd"/>
            <w:r w:rsidRPr="00053C22">
              <w:rPr>
                <w:rFonts w:ascii="Calibri" w:hAnsi="Calibri"/>
                <w:b w:val="0"/>
                <w:sz w:val="22"/>
                <w:szCs w:val="22"/>
              </w:rPr>
              <w:t xml:space="preserve"> immune response and its associated antibodies, and the process of cell-mediated immunity. The program also addresses the importance of vaccines, the mechanics of allergies and autoimmune diseases, and advances in the field of immunology. </w:t>
            </w:r>
            <w:proofErr w:type="gramStart"/>
            <w:r w:rsidRPr="00053C22">
              <w:rPr>
                <w:rFonts w:ascii="Calibri" w:hAnsi="Calibri"/>
                <w:b w:val="0"/>
                <w:sz w:val="22"/>
                <w:szCs w:val="22"/>
              </w:rPr>
              <w:t>Includes instructor’s guide.</w:t>
            </w:r>
            <w:proofErr w:type="gramEnd"/>
            <w:r w:rsidRPr="00053C22">
              <w:rPr>
                <w:rFonts w:ascii="Calibri" w:hAnsi="Calibri"/>
                <w:b w:val="0"/>
                <w:sz w:val="22"/>
                <w:szCs w:val="22"/>
              </w:rPr>
              <w:t xml:space="preserve"> 22 minutes.</w:t>
            </w:r>
          </w:p>
          <w:p w:rsidR="00DB5C0F" w:rsidRPr="00C44E14" w:rsidRDefault="00053C22" w:rsidP="00053C22">
            <w:pPr>
              <w:spacing w:line="240" w:lineRule="auto"/>
              <w:rPr>
                <w:b/>
              </w:rPr>
            </w:pPr>
            <w:proofErr w:type="spellStart"/>
            <w:r w:rsidRPr="00053C22">
              <w:rPr>
                <w:b/>
              </w:rPr>
              <w:t>Resources@MCCE</w:t>
            </w:r>
            <w:proofErr w:type="spellEnd"/>
            <w:r w:rsidRPr="00053C22">
              <w:rPr>
                <w:b/>
              </w:rPr>
              <w:t xml:space="preserve"> - FCS VIDEO 83 - Safe From the Start</w:t>
            </w:r>
            <w:r w:rsidRPr="00053C22">
              <w:t xml:space="preserve">, </w:t>
            </w:r>
            <w:r w:rsidRPr="00053C22">
              <w:rPr>
                <w:rStyle w:val="info"/>
              </w:rPr>
              <w:t>I Am Your Child Foundation, LOS ANGELES, CA, DORLING-KINDERSLEY, 2000.  C</w:t>
            </w:r>
            <w:r w:rsidRPr="00053C22">
              <w:t>hildhood is a time of growth, experimentation and learning. Although a few bumps and scrapes are to be expected along the way, there are many things parents and caregivers can do to help prevent serious childhood injuries. This video provides helpful information about; Car seats and car safety; Feeding and food safety; sleep/bedtime; Bath time/bathroom hazards; Childproofing at home; Toy safety; Kitchen safety; Safety outside the home; Kids and gun safety. 23 minutes.</w:t>
            </w:r>
            <w:r>
              <w:t xml:space="preserve"> </w:t>
            </w:r>
          </w:p>
          <w:p w:rsidR="00DB5C0F" w:rsidRPr="00C44E14" w:rsidRDefault="00DB5C0F" w:rsidP="00697FCB">
            <w:pPr>
              <w:spacing w:line="240" w:lineRule="auto"/>
              <w:rPr>
                <w:b/>
              </w:rPr>
            </w:pPr>
          </w:p>
          <w:p w:rsidR="00DB5C0F" w:rsidRPr="00C44E14" w:rsidRDefault="00DB5C0F" w:rsidP="00697FCB">
            <w:pPr>
              <w:spacing w:line="240" w:lineRule="auto"/>
              <w:rPr>
                <w:b/>
              </w:rPr>
            </w:pPr>
          </w:p>
        </w:tc>
      </w:tr>
    </w:tbl>
    <w:p w:rsidR="00697FCB" w:rsidRDefault="00697FCB"/>
    <w:p w:rsidR="00697FCB" w:rsidRPr="00323BA3" w:rsidRDefault="00697FCB">
      <w:pPr>
        <w:rPr>
          <w:color w:val="FF0000"/>
        </w:rPr>
      </w:pPr>
    </w:p>
    <w:sectPr w:rsidR="00697FCB" w:rsidRPr="00323BA3" w:rsidSect="00697FCB">
      <w:headerReference w:type="default" r:id="rId10"/>
      <w:footerReference w:type="default" r:id="rId11"/>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BDB" w:rsidRDefault="00493BDB" w:rsidP="00697FCB">
      <w:pPr>
        <w:spacing w:after="0" w:line="240" w:lineRule="auto"/>
      </w:pPr>
      <w:r>
        <w:separator/>
      </w:r>
    </w:p>
  </w:endnote>
  <w:endnote w:type="continuationSeparator" w:id="0">
    <w:p w:rsidR="00493BDB" w:rsidRDefault="00493BDB" w:rsidP="00697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B" w:rsidRDefault="00493BDB" w:rsidP="00697FCB">
    <w:pPr>
      <w:pStyle w:val="Footer"/>
      <w:jc w:val="center"/>
    </w:pPr>
    <w:r>
      <w:t xml:space="preserve">2013   </w:t>
    </w:r>
    <w:r>
      <w:tab/>
      <w:t>Missouri Department of Elementary and Secondary Education</w:t>
    </w:r>
    <w:r>
      <w:tab/>
    </w:r>
    <w:r>
      <w:tab/>
      <w:t xml:space="preserve">Page </w:t>
    </w:r>
    <w:r w:rsidR="00143585">
      <w:rPr>
        <w:b/>
        <w:sz w:val="24"/>
        <w:szCs w:val="24"/>
      </w:rPr>
      <w:fldChar w:fldCharType="begin"/>
    </w:r>
    <w:r>
      <w:rPr>
        <w:b/>
      </w:rPr>
      <w:instrText xml:space="preserve"> PAGE </w:instrText>
    </w:r>
    <w:r w:rsidR="00143585">
      <w:rPr>
        <w:b/>
        <w:sz w:val="24"/>
        <w:szCs w:val="24"/>
      </w:rPr>
      <w:fldChar w:fldCharType="separate"/>
    </w:r>
    <w:r w:rsidR="00060AE4">
      <w:rPr>
        <w:b/>
        <w:noProof/>
      </w:rPr>
      <w:t>1</w:t>
    </w:r>
    <w:r w:rsidR="00143585">
      <w:rPr>
        <w:b/>
        <w:sz w:val="24"/>
        <w:szCs w:val="24"/>
      </w:rPr>
      <w:fldChar w:fldCharType="end"/>
    </w:r>
    <w:r>
      <w:t xml:space="preserve"> of </w:t>
    </w:r>
    <w:r w:rsidR="00143585">
      <w:rPr>
        <w:b/>
        <w:sz w:val="24"/>
        <w:szCs w:val="24"/>
      </w:rPr>
      <w:fldChar w:fldCharType="begin"/>
    </w:r>
    <w:r>
      <w:rPr>
        <w:b/>
      </w:rPr>
      <w:instrText xml:space="preserve"> NUMPAGES  </w:instrText>
    </w:r>
    <w:r w:rsidR="00143585">
      <w:rPr>
        <w:b/>
        <w:sz w:val="24"/>
        <w:szCs w:val="24"/>
      </w:rPr>
      <w:fldChar w:fldCharType="separate"/>
    </w:r>
    <w:r w:rsidR="00060AE4">
      <w:rPr>
        <w:b/>
        <w:noProof/>
      </w:rPr>
      <w:t>6</w:t>
    </w:r>
    <w:r w:rsidR="00143585">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BDB" w:rsidRDefault="00493BDB" w:rsidP="00697FCB">
      <w:pPr>
        <w:spacing w:after="0" w:line="240" w:lineRule="auto"/>
      </w:pPr>
      <w:r>
        <w:separator/>
      </w:r>
    </w:p>
  </w:footnote>
  <w:footnote w:type="continuationSeparator" w:id="0">
    <w:p w:rsidR="00493BDB" w:rsidRDefault="00493BDB" w:rsidP="00697F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B" w:rsidRPr="006D3450" w:rsidRDefault="00493BDB" w:rsidP="00697FCB">
    <w:pPr>
      <w:pStyle w:val="Header"/>
      <w:jc w:val="center"/>
      <w:rPr>
        <w:b/>
        <w:sz w:val="24"/>
        <w:szCs w:val="24"/>
      </w:rPr>
    </w:pPr>
    <w:r>
      <w:rPr>
        <w:b/>
        <w:sz w:val="24"/>
        <w:szCs w:val="24"/>
      </w:rPr>
      <w:t xml:space="preserve"> DESE Model Curriculum </w:t>
    </w:r>
  </w:p>
  <w:p w:rsidR="00493BDB" w:rsidRPr="003E15CA" w:rsidRDefault="00493BDB" w:rsidP="00697FCB">
    <w:pPr>
      <w:tabs>
        <w:tab w:val="right" w:pos="9900"/>
      </w:tabs>
      <w:rPr>
        <w:bCs/>
      </w:rPr>
    </w:pPr>
    <w:r>
      <w:t xml:space="preserve">GRADE LEVEL/UNIT TITLE:    9-12 </w:t>
    </w:r>
    <w:r w:rsidR="006D6F3D">
      <w:t>CTE</w:t>
    </w:r>
    <w:r>
      <w:t>/</w:t>
    </w:r>
    <w:r w:rsidR="001045F8" w:rsidRPr="001045F8">
      <w:t xml:space="preserve"> </w:t>
    </w:r>
    <w:r w:rsidR="00060AE4">
      <w:rPr>
        <w:b/>
      </w:rPr>
      <w:t xml:space="preserve">Unit </w:t>
    </w:r>
    <w:proofErr w:type="gramStart"/>
    <w:r w:rsidR="00060AE4">
      <w:rPr>
        <w:b/>
      </w:rPr>
      <w:t xml:space="preserve">5  </w:t>
    </w:r>
    <w:r w:rsidR="006A051C">
      <w:t>Distinguishing</w:t>
    </w:r>
    <w:proofErr w:type="gramEnd"/>
    <w:r w:rsidR="006A051C">
      <w:t xml:space="preserve"> Health and Safety Concerns</w:t>
    </w:r>
    <w:r>
      <w:tab/>
    </w:r>
    <w:r>
      <w:tab/>
    </w:r>
    <w:r>
      <w:tab/>
      <w:t>Course Code:</w:t>
    </w:r>
    <w:r w:rsidRPr="003E15CA">
      <w:rPr>
        <w:bCs/>
      </w:rPr>
      <w:t xml:space="preserve"> </w:t>
    </w:r>
    <w:r>
      <w:rPr>
        <w:bCs/>
      </w:rPr>
      <w:t>096821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07B27"/>
    <w:multiLevelType w:val="hybridMultilevel"/>
    <w:tmpl w:val="95383054"/>
    <w:lvl w:ilvl="0" w:tplc="5846F8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974AB"/>
    <w:multiLevelType w:val="hybridMultilevel"/>
    <w:tmpl w:val="DB560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8C130E"/>
    <w:multiLevelType w:val="multilevel"/>
    <w:tmpl w:val="63F41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D60AF"/>
    <w:multiLevelType w:val="hybridMultilevel"/>
    <w:tmpl w:val="4CE8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F600F"/>
    <w:multiLevelType w:val="multilevel"/>
    <w:tmpl w:val="D2384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234AEE"/>
    <w:multiLevelType w:val="hybridMultilevel"/>
    <w:tmpl w:val="734CC548"/>
    <w:lvl w:ilvl="0" w:tplc="F43AD9B4">
      <w:start w:val="1"/>
      <w:numFmt w:val="decimal"/>
      <w:lvlText w:val="%1."/>
      <w:lvlJc w:val="left"/>
      <w:pPr>
        <w:ind w:left="720" w:hanging="36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7"/>
  </w:num>
  <w:num w:numId="5">
    <w:abstractNumId w:val="13"/>
  </w:num>
  <w:num w:numId="6">
    <w:abstractNumId w:val="4"/>
  </w:num>
  <w:num w:numId="7">
    <w:abstractNumId w:val="10"/>
  </w:num>
  <w:num w:numId="8">
    <w:abstractNumId w:val="19"/>
  </w:num>
  <w:num w:numId="9">
    <w:abstractNumId w:val="3"/>
  </w:num>
  <w:num w:numId="10">
    <w:abstractNumId w:val="12"/>
  </w:num>
  <w:num w:numId="11">
    <w:abstractNumId w:val="5"/>
  </w:num>
  <w:num w:numId="12">
    <w:abstractNumId w:val="17"/>
  </w:num>
  <w:num w:numId="13">
    <w:abstractNumId w:val="6"/>
  </w:num>
  <w:num w:numId="14">
    <w:abstractNumId w:val="1"/>
  </w:num>
  <w:num w:numId="15">
    <w:abstractNumId w:val="18"/>
  </w:num>
  <w:num w:numId="16">
    <w:abstractNumId w:val="8"/>
  </w:num>
  <w:num w:numId="17">
    <w:abstractNumId w:val="15"/>
  </w:num>
  <w:num w:numId="18">
    <w:abstractNumId w:val="11"/>
  </w:num>
  <w:num w:numId="19">
    <w:abstractNumId w:val="2"/>
  </w:num>
  <w:num w:numId="20">
    <w:abstractNumId w:val="1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244EC"/>
    <w:rsid w:val="000360AD"/>
    <w:rsid w:val="00053C22"/>
    <w:rsid w:val="00060AE4"/>
    <w:rsid w:val="000717E5"/>
    <w:rsid w:val="00080CC6"/>
    <w:rsid w:val="000A4F86"/>
    <w:rsid w:val="000C6BCB"/>
    <w:rsid w:val="000D0EA4"/>
    <w:rsid w:val="000E0C5D"/>
    <w:rsid w:val="00102D01"/>
    <w:rsid w:val="001045F8"/>
    <w:rsid w:val="001119CB"/>
    <w:rsid w:val="0011331F"/>
    <w:rsid w:val="00143585"/>
    <w:rsid w:val="0017159F"/>
    <w:rsid w:val="001F29B8"/>
    <w:rsid w:val="002012D8"/>
    <w:rsid w:val="002028EE"/>
    <w:rsid w:val="00291776"/>
    <w:rsid w:val="00304D92"/>
    <w:rsid w:val="003312B6"/>
    <w:rsid w:val="00362EF2"/>
    <w:rsid w:val="00391A9C"/>
    <w:rsid w:val="003C586F"/>
    <w:rsid w:val="003C700C"/>
    <w:rsid w:val="003D1B62"/>
    <w:rsid w:val="003F4B7A"/>
    <w:rsid w:val="003F4F82"/>
    <w:rsid w:val="00470F8B"/>
    <w:rsid w:val="004867CE"/>
    <w:rsid w:val="00493BDB"/>
    <w:rsid w:val="004979FB"/>
    <w:rsid w:val="00505A3B"/>
    <w:rsid w:val="00587F51"/>
    <w:rsid w:val="005B1316"/>
    <w:rsid w:val="005C7DC3"/>
    <w:rsid w:val="005F3BCF"/>
    <w:rsid w:val="006026B3"/>
    <w:rsid w:val="00635138"/>
    <w:rsid w:val="006501F1"/>
    <w:rsid w:val="00685293"/>
    <w:rsid w:val="00697FCB"/>
    <w:rsid w:val="006A051C"/>
    <w:rsid w:val="006D6F3D"/>
    <w:rsid w:val="00713475"/>
    <w:rsid w:val="0073019D"/>
    <w:rsid w:val="0074614B"/>
    <w:rsid w:val="00770085"/>
    <w:rsid w:val="00770322"/>
    <w:rsid w:val="00775EE6"/>
    <w:rsid w:val="007B4A94"/>
    <w:rsid w:val="007C1096"/>
    <w:rsid w:val="007F646F"/>
    <w:rsid w:val="008079B3"/>
    <w:rsid w:val="0089738F"/>
    <w:rsid w:val="008C51EB"/>
    <w:rsid w:val="008D7828"/>
    <w:rsid w:val="008F0839"/>
    <w:rsid w:val="00903E86"/>
    <w:rsid w:val="00932AB8"/>
    <w:rsid w:val="00977DBF"/>
    <w:rsid w:val="009A1B09"/>
    <w:rsid w:val="00A10E58"/>
    <w:rsid w:val="00A24767"/>
    <w:rsid w:val="00A33DF8"/>
    <w:rsid w:val="00A52F28"/>
    <w:rsid w:val="00A90D1C"/>
    <w:rsid w:val="00AE5FE5"/>
    <w:rsid w:val="00B27CFE"/>
    <w:rsid w:val="00B50AD6"/>
    <w:rsid w:val="00B70BC3"/>
    <w:rsid w:val="00BF182C"/>
    <w:rsid w:val="00BF3520"/>
    <w:rsid w:val="00BF644C"/>
    <w:rsid w:val="00C23AD0"/>
    <w:rsid w:val="00C24ED8"/>
    <w:rsid w:val="00C27764"/>
    <w:rsid w:val="00C34B50"/>
    <w:rsid w:val="00C3701D"/>
    <w:rsid w:val="00C45C8D"/>
    <w:rsid w:val="00C65C0E"/>
    <w:rsid w:val="00C80F43"/>
    <w:rsid w:val="00CB78B6"/>
    <w:rsid w:val="00CF3AC8"/>
    <w:rsid w:val="00D140FD"/>
    <w:rsid w:val="00D205F6"/>
    <w:rsid w:val="00D22FC1"/>
    <w:rsid w:val="00D73E15"/>
    <w:rsid w:val="00D85A9F"/>
    <w:rsid w:val="00DB5432"/>
    <w:rsid w:val="00DB5C0F"/>
    <w:rsid w:val="00DE323A"/>
    <w:rsid w:val="00E22A4A"/>
    <w:rsid w:val="00E47458"/>
    <w:rsid w:val="00E85E00"/>
    <w:rsid w:val="00EA310B"/>
    <w:rsid w:val="00EA4FA1"/>
    <w:rsid w:val="00EA740F"/>
    <w:rsid w:val="00EC644A"/>
    <w:rsid w:val="00ED6B98"/>
    <w:rsid w:val="00EF1DBF"/>
    <w:rsid w:val="00F51B14"/>
    <w:rsid w:val="00F8285C"/>
    <w:rsid w:val="00FB13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lang w:eastAsia="en-US"/>
    </w:rPr>
  </w:style>
  <w:style w:type="paragraph" w:styleId="Heading1">
    <w:name w:val="heading 1"/>
    <w:basedOn w:val="Normal"/>
    <w:link w:val="Heading1Char"/>
    <w:uiPriority w:val="9"/>
    <w:qFormat/>
    <w:rsid w:val="00053C22"/>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E5640C"/>
    <w:rPr>
      <w:sz w:val="22"/>
      <w:szCs w:val="22"/>
      <w:lang w:eastAsia="en-US"/>
    </w:rPr>
  </w:style>
  <w:style w:type="paragraph" w:customStyle="1" w:styleId="ColorfulList-Accent11">
    <w:name w:val="Colorful List - Accent 11"/>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paragraph" w:styleId="NoSpacing">
    <w:name w:val="No Spacing"/>
    <w:uiPriority w:val="1"/>
    <w:qFormat/>
    <w:rsid w:val="005C7DC3"/>
    <w:rPr>
      <w:sz w:val="22"/>
      <w:szCs w:val="22"/>
      <w:lang w:eastAsia="en-US"/>
    </w:rPr>
  </w:style>
  <w:style w:type="character" w:styleId="Hyperlink">
    <w:name w:val="Hyperlink"/>
    <w:uiPriority w:val="99"/>
    <w:unhideWhenUsed/>
    <w:rsid w:val="00587F51"/>
    <w:rPr>
      <w:color w:val="0000FF"/>
      <w:u w:val="single"/>
    </w:rPr>
  </w:style>
  <w:style w:type="character" w:customStyle="1" w:styleId="Heading1Char">
    <w:name w:val="Heading 1 Char"/>
    <w:link w:val="Heading1"/>
    <w:uiPriority w:val="9"/>
    <w:rsid w:val="00053C22"/>
    <w:rPr>
      <w:rFonts w:ascii="Times New Roman" w:eastAsia="Times New Roman" w:hAnsi="Times New Roman"/>
      <w:b/>
      <w:bCs/>
      <w:kern w:val="36"/>
      <w:sz w:val="48"/>
      <w:szCs w:val="48"/>
    </w:rPr>
  </w:style>
  <w:style w:type="character" w:customStyle="1" w:styleId="info">
    <w:name w:val="info"/>
    <w:rsid w:val="00053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tech.org/career-technical-education/cctc/inf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JjeX6zVzo7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afacs.org/national-standards-home.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12195</CharactersWithSpaces>
  <SharedDoc>false</SharedDoc>
  <HLinks>
    <vt:vector size="6" baseType="variant">
      <vt:variant>
        <vt:i4>6881378</vt:i4>
      </vt:variant>
      <vt:variant>
        <vt:i4>0</vt:i4>
      </vt:variant>
      <vt:variant>
        <vt:i4>0</vt:i4>
      </vt:variant>
      <vt:variant>
        <vt:i4>5</vt:i4>
      </vt:variant>
      <vt:variant>
        <vt:lpwstr>http://www.youtube.com/watch?v=JjeX6zVzo7M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cp:lastModifiedBy>jrehak2</cp:lastModifiedBy>
  <cp:revision>21</cp:revision>
  <cp:lastPrinted>2013-04-15T16:45:00Z</cp:lastPrinted>
  <dcterms:created xsi:type="dcterms:W3CDTF">2013-04-29T22:37:00Z</dcterms:created>
  <dcterms:modified xsi:type="dcterms:W3CDTF">2013-09-19T13:18:00Z</dcterms:modified>
</cp:coreProperties>
</file>