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12CB63D6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7762EA">
              <w:t>(2 of 4</w:t>
            </w:r>
            <w:r w:rsidR="00A65BBE">
              <w:t>) Regulations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700BF7D8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A65BBE">
              <w:t>(1 of 3) Basic Theory and Practice</w:t>
            </w:r>
          </w:p>
          <w:p w14:paraId="4E06C22B" w14:textId="16301DF2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A65BBE">
              <w:t xml:space="preserve"> Electrical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A65BBE" w:rsidRDefault="006340C0">
      <w:pPr>
        <w:rPr>
          <w:rFonts w:asciiTheme="majorHAnsi" w:hAnsiTheme="majorHAnsi"/>
          <w:b/>
        </w:rPr>
      </w:pPr>
      <w:r w:rsidRPr="00A65BBE">
        <w:rPr>
          <w:rFonts w:asciiTheme="majorHAnsi" w:hAnsiTheme="majorHAnsi"/>
          <w:b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4EF985C9" w:rsidR="006340C0" w:rsidRPr="00000E3D" w:rsidRDefault="006340C0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786AEEE7" w14:textId="5ABB2833" w:rsidR="006340C0" w:rsidRDefault="00A65BBE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Why is the N</w:t>
            </w:r>
            <w:r w:rsidR="00E953F7">
              <w:rPr>
                <w:sz w:val="22"/>
                <w:szCs w:val="22"/>
              </w:rPr>
              <w:t xml:space="preserve">ational </w:t>
            </w:r>
            <w:r>
              <w:rPr>
                <w:sz w:val="22"/>
                <w:szCs w:val="22"/>
              </w:rPr>
              <w:t>E</w:t>
            </w:r>
            <w:r w:rsidR="00E953F7">
              <w:rPr>
                <w:sz w:val="22"/>
                <w:szCs w:val="22"/>
              </w:rPr>
              <w:t xml:space="preserve">lectrical </w:t>
            </w:r>
            <w:r>
              <w:rPr>
                <w:sz w:val="22"/>
                <w:szCs w:val="22"/>
              </w:rPr>
              <w:t>C</w:t>
            </w:r>
            <w:r w:rsidR="00E953F7">
              <w:rPr>
                <w:sz w:val="22"/>
                <w:szCs w:val="22"/>
              </w:rPr>
              <w:t>od</w:t>
            </w:r>
            <w:r w:rsidR="0085074E">
              <w:rPr>
                <w:sz w:val="22"/>
                <w:szCs w:val="22"/>
              </w:rPr>
              <w:t>e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sz w:val="22"/>
                <w:szCs w:val="22"/>
              </w:rPr>
              <w:t xml:space="preserve"> </w:t>
            </w:r>
            <w:r w:rsidR="00E953F7">
              <w:rPr>
                <w:sz w:val="22"/>
                <w:szCs w:val="22"/>
              </w:rPr>
              <w:t>(NEC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E953F7">
              <w:rPr>
                <w:sz w:val="22"/>
                <w:szCs w:val="22"/>
              </w:rPr>
              <w:t>) i</w:t>
            </w:r>
            <w:r>
              <w:rPr>
                <w:sz w:val="22"/>
                <w:szCs w:val="22"/>
              </w:rPr>
              <w:t>mportant?</w:t>
            </w:r>
          </w:p>
          <w:p w14:paraId="668D9639" w14:textId="48E0BCAE" w:rsidR="00A65BBE" w:rsidRPr="001607D2" w:rsidRDefault="00A65BBE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is the NE</w:t>
            </w:r>
            <w:r w:rsidR="0085074E">
              <w:rPr>
                <w:sz w:val="22"/>
                <w:szCs w:val="22"/>
              </w:rPr>
              <w:t>C</w:t>
            </w:r>
            <w:r w:rsidR="0085074E" w:rsidRPr="0085074E">
              <w:rPr>
                <w:rFonts w:cs="Lucida Grande"/>
                <w:color w:val="000000"/>
                <w:sz w:val="22"/>
                <w:szCs w:val="22"/>
                <w:vertAlign w:val="superscript"/>
              </w:rPr>
              <w:t>©</w:t>
            </w:r>
            <w:r w:rsidR="008507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used?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6303C4">
        <w:tc>
          <w:tcPr>
            <w:tcW w:w="4428" w:type="dxa"/>
          </w:tcPr>
          <w:p w14:paraId="7C8D7EF6" w14:textId="26372FFD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59442473" w14:textId="3B8A78E5" w:rsidR="00000E3D" w:rsidRDefault="00A65BBE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history and importance of the </w:t>
            </w:r>
            <w:r w:rsidR="0085074E">
              <w:rPr>
                <w:sz w:val="22"/>
                <w:szCs w:val="22"/>
              </w:rPr>
              <w:t>National Electrical Code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sz w:val="22"/>
                <w:szCs w:val="22"/>
              </w:rPr>
              <w:t xml:space="preserve"> (NEC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sz w:val="22"/>
                <w:szCs w:val="22"/>
              </w:rPr>
              <w:t>).</w:t>
            </w:r>
          </w:p>
          <w:p w14:paraId="16B69A2E" w14:textId="10B88303" w:rsidR="00A65BBE" w:rsidRPr="00000E3D" w:rsidRDefault="00A65BBE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 the ability to navigate and use the </w:t>
            </w:r>
            <w:r w:rsidR="0085074E">
              <w:rPr>
                <w:sz w:val="22"/>
                <w:szCs w:val="22"/>
              </w:rPr>
              <w:t>NEC</w:t>
            </w:r>
            <w:r w:rsidR="0085074E" w:rsidRPr="0085074E">
              <w:rPr>
                <w:rFonts w:cs="Lucida Grande"/>
                <w:color w:val="000000"/>
                <w:sz w:val="22"/>
                <w:szCs w:val="22"/>
                <w:vertAlign w:val="superscript"/>
              </w:rPr>
              <w:t>©</w:t>
            </w:r>
            <w:r w:rsidR="0085074E">
              <w:rPr>
                <w:rFonts w:cs="Lucida Grande"/>
                <w:color w:val="000000"/>
                <w:sz w:val="22"/>
                <w:szCs w:val="22"/>
              </w:rPr>
              <w:t>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2E085B3C" w14:textId="77777777" w:rsidR="006340C0" w:rsidRDefault="00A65BBE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 discussion — Instructor observation</w:t>
            </w:r>
          </w:p>
          <w:p w14:paraId="76459F77" w14:textId="7B64B849" w:rsidR="00A65BBE" w:rsidRPr="00000E3D" w:rsidRDefault="0085074E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>
              <w:rPr>
                <w:sz w:val="22"/>
                <w:szCs w:val="22"/>
              </w:rPr>
              <w:t xml:space="preserve"> </w:t>
            </w:r>
            <w:r w:rsidR="00A65BBE">
              <w:rPr>
                <w:sz w:val="22"/>
                <w:szCs w:val="22"/>
              </w:rPr>
              <w:t>map; navigation drills — Instructor observation</w:t>
            </w:r>
            <w:r w:rsidR="00A65BBE">
              <w:rPr>
                <w:sz w:val="22"/>
                <w:szCs w:val="22"/>
              </w:rPr>
              <w:br/>
              <w:t>Locate and translate exercise — rubric</w:t>
            </w:r>
          </w:p>
        </w:tc>
      </w:tr>
    </w:tbl>
    <w:p w14:paraId="6960F5A8" w14:textId="11A0E42B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5DF1FDD7" w14:textId="7F81F069" w:rsidR="006340C0" w:rsidRDefault="00C4789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Where We Used to Be</w:t>
            </w:r>
            <w:r w:rsidR="006303C4">
              <w:rPr>
                <w:b/>
                <w:sz w:val="22"/>
                <w:szCs w:val="22"/>
              </w:rPr>
              <w:t xml:space="preserve"> </w:t>
            </w:r>
            <w:r w:rsidR="006303C4">
              <w:rPr>
                <w:sz w:val="22"/>
                <w:szCs w:val="22"/>
              </w:rPr>
              <w:t>(30 minutes)</w:t>
            </w:r>
          </w:p>
          <w:p w14:paraId="6ABC5F42" w14:textId="42AEC812" w:rsidR="006303C4" w:rsidRDefault="006303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Instructor gives background information regarding the </w:t>
            </w:r>
            <w:r w:rsidR="0085074E">
              <w:rPr>
                <w:sz w:val="22"/>
                <w:szCs w:val="22"/>
              </w:rPr>
              <w:t>National Electrical Code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sz w:val="22"/>
                <w:szCs w:val="22"/>
              </w:rPr>
              <w:t xml:space="preserve"> (NEC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</w:rPr>
              <w:t xml:space="preserve">including its history, evolution, change process, and current impact on the electrical trade. </w:t>
            </w:r>
            <w:r w:rsidR="00903339">
              <w:rPr>
                <w:sz w:val="22"/>
                <w:szCs w:val="22"/>
              </w:rPr>
              <w:t xml:space="preserve">Overviews of the National Electrical Manufacturers’ Association, the National Fire Protection Association, and nationally recognized testing laboratories (such as Underwriters Laboratories, Inc., Intertek Testing Services, etc.) are also included. </w:t>
            </w:r>
            <w:r>
              <w:rPr>
                <w:sz w:val="22"/>
                <w:szCs w:val="22"/>
              </w:rPr>
              <w:t>Whenever possible, Instructor asks questions of students (or answers any questions students may have), facilitating a classroom discussion to be certain that all students understand what is being said.</w:t>
            </w:r>
          </w:p>
          <w:p w14:paraId="148BF7D5" w14:textId="77777777" w:rsidR="006303C4" w:rsidRDefault="006303C4">
            <w:pPr>
              <w:rPr>
                <w:sz w:val="22"/>
                <w:szCs w:val="22"/>
              </w:rPr>
            </w:pPr>
          </w:p>
          <w:p w14:paraId="49D3E71E" w14:textId="47A88D83" w:rsidR="006303C4" w:rsidRDefault="006303C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Mapping Out the </w:t>
            </w:r>
            <w:r w:rsidR="0085074E" w:rsidRPr="0085074E">
              <w:rPr>
                <w:b/>
                <w:sz w:val="22"/>
                <w:szCs w:val="22"/>
              </w:rPr>
              <w:t>NEC</w:t>
            </w:r>
            <w:r w:rsidR="0085074E" w:rsidRPr="0085074E">
              <w:rPr>
                <w:rFonts w:cs="Lucida Grande"/>
                <w:b/>
                <w:color w:val="000000"/>
                <w:sz w:val="22"/>
                <w:szCs w:val="22"/>
                <w:vertAlign w:val="superscript"/>
              </w:rPr>
              <w:t>©</w:t>
            </w:r>
            <w:r w:rsidR="0085074E">
              <w:rPr>
                <w:rFonts w:cs="Lucida Grande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(30 minutes)</w:t>
            </w:r>
          </w:p>
          <w:p w14:paraId="21140FA8" w14:textId="1AC9AB99" w:rsidR="0095001B" w:rsidRDefault="00903339" w:rsidP="009033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 a whole, Instructor and students go through the </w:t>
            </w:r>
            <w:r w:rsidR="0085074E">
              <w:rPr>
                <w:sz w:val="22"/>
                <w:szCs w:val="22"/>
              </w:rPr>
              <w:t>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>
              <w:rPr>
                <w:sz w:val="22"/>
                <w:szCs w:val="22"/>
              </w:rPr>
              <w:t xml:space="preserve"> and map out its organization. While this content map is being constructed, Instructor elaborates on important sections of the </w:t>
            </w:r>
            <w:r w:rsidR="0085074E">
              <w:rPr>
                <w:sz w:val="22"/>
                <w:szCs w:val="22"/>
              </w:rPr>
              <w:t>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rFonts w:cs="Lucida Grande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(e.g., Article 90 provides </w:t>
            </w:r>
            <w:r w:rsidR="0095001B">
              <w:rPr>
                <w:sz w:val="22"/>
                <w:szCs w:val="22"/>
              </w:rPr>
              <w:t>an overview of the NEC</w:t>
            </w:r>
            <w:r w:rsidR="0095001B" w:rsidRPr="00A65BBE">
              <w:rPr>
                <w:sz w:val="22"/>
                <w:szCs w:val="22"/>
                <w:vertAlign w:val="superscript"/>
              </w:rPr>
              <w:sym w:font="Symbol" w:char="F0D2"/>
            </w:r>
            <w:r w:rsidR="0095001B">
              <w:rPr>
                <w:sz w:val="22"/>
                <w:szCs w:val="22"/>
              </w:rPr>
              <w:t xml:space="preserve">, Article 100 provides definitions for common terms used in the </w:t>
            </w:r>
            <w:r w:rsidR="0085074E">
              <w:rPr>
                <w:sz w:val="22"/>
                <w:szCs w:val="22"/>
              </w:rPr>
              <w:t>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rFonts w:cs="Lucida Grande"/>
                <w:color w:val="000000"/>
                <w:sz w:val="22"/>
                <w:szCs w:val="22"/>
              </w:rPr>
              <w:t xml:space="preserve">, </w:t>
            </w:r>
            <w:r w:rsidR="0095001B">
              <w:rPr>
                <w:sz w:val="22"/>
                <w:szCs w:val="22"/>
              </w:rPr>
              <w:t xml:space="preserve">etc.). If time allows, Instructor may facilitate a drill-type game, wherein Instructor gives a prompt (e.g., installing track lighting) and asks students to find the section(s) of the </w:t>
            </w:r>
            <w:r w:rsidR="0085074E">
              <w:rPr>
                <w:sz w:val="22"/>
                <w:szCs w:val="22"/>
              </w:rPr>
              <w:t>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rFonts w:cs="Lucida Grande"/>
                <w:color w:val="000000"/>
                <w:sz w:val="22"/>
                <w:szCs w:val="22"/>
              </w:rPr>
              <w:t xml:space="preserve"> </w:t>
            </w:r>
            <w:r w:rsidR="0095001B">
              <w:rPr>
                <w:sz w:val="22"/>
                <w:szCs w:val="22"/>
              </w:rPr>
              <w:t>pertaining to that topic.</w:t>
            </w:r>
            <w:r w:rsidR="00DA0EDA">
              <w:rPr>
                <w:sz w:val="22"/>
                <w:szCs w:val="22"/>
              </w:rPr>
              <w:t xml:space="preserve"> Students compete to see who can be the first to find the relevant sections.</w:t>
            </w:r>
          </w:p>
          <w:p w14:paraId="429058FD" w14:textId="77777777" w:rsidR="0095001B" w:rsidRDefault="0095001B" w:rsidP="00903339">
            <w:pPr>
              <w:rPr>
                <w:sz w:val="22"/>
                <w:szCs w:val="22"/>
              </w:rPr>
            </w:pPr>
          </w:p>
          <w:p w14:paraId="3254F508" w14:textId="77777777" w:rsidR="0095001B" w:rsidRDefault="0095001B" w:rsidP="0090333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Locate and Translate</w:t>
            </w:r>
            <w:r>
              <w:rPr>
                <w:sz w:val="22"/>
                <w:szCs w:val="22"/>
              </w:rPr>
              <w:t xml:space="preserve"> (30 minutes)</w:t>
            </w:r>
          </w:p>
          <w:p w14:paraId="3EAF3076" w14:textId="2870F589" w:rsidR="00DA0EDA" w:rsidRPr="0095001B" w:rsidRDefault="00DA0EDA" w:rsidP="00DA0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Instructor presents a situation for which an electrician would need to consult the </w:t>
            </w:r>
            <w:r w:rsidR="0085074E">
              <w:rPr>
                <w:sz w:val="22"/>
                <w:szCs w:val="22"/>
              </w:rPr>
              <w:t>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(e.g., a client wants to have LED lights installed in a shower area; is this permitted, and if so, how is this accomplished?). Students are to locate the pertinent sections in the 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>
              <w:rPr>
                <w:sz w:val="22"/>
                <w:szCs w:val="22"/>
              </w:rPr>
              <w:t xml:space="preserve"> and translate, in writing, the technical terminology into everyday language. 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686BC9F6" w14:textId="325615E7" w:rsidR="006340C0" w:rsidRDefault="00E953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For students:</w:t>
            </w:r>
          </w:p>
          <w:p w14:paraId="0C95E3B3" w14:textId="593383C0" w:rsidR="00E953F7" w:rsidRDefault="00E953F7" w:rsidP="00E953F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Copies of the latest edition of the </w:t>
            </w:r>
            <w:r w:rsidR="0085074E">
              <w:rPr>
                <w:sz w:val="22"/>
                <w:szCs w:val="22"/>
              </w:rPr>
              <w:t>NEC</w:t>
            </w:r>
            <w:r w:rsidR="00827B54">
              <w:rPr>
                <w:rFonts w:ascii="Cambria" w:hAnsi="Cambria" w:cs="Lucida Grande"/>
                <w:color w:val="000000"/>
                <w:sz w:val="22"/>
                <w:szCs w:val="22"/>
                <w:vertAlign w:val="superscript"/>
              </w:rPr>
              <w:t>®</w:t>
            </w:r>
            <w:r w:rsidR="0085074E">
              <w:rPr>
                <w:rFonts w:cs="Lucida Grande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(available in print from </w:t>
            </w:r>
            <w:r w:rsidRPr="00E953F7">
              <w:rPr>
                <w:sz w:val="22"/>
                <w:szCs w:val="22"/>
              </w:rPr>
              <w:t>http://www.nfpa.org/aboutthecodes/AboutTheCodes.asp?DocNum=70&amp;cookie_test=1</w:t>
            </w:r>
            <w:r>
              <w:rPr>
                <w:sz w:val="22"/>
                <w:szCs w:val="22"/>
              </w:rPr>
              <w:t xml:space="preserve"> or online via subscription from </w:t>
            </w:r>
            <w:r w:rsidR="00DA0EDA" w:rsidRPr="00DA0EDA">
              <w:rPr>
                <w:sz w:val="22"/>
                <w:szCs w:val="22"/>
              </w:rPr>
              <w:t>http://code.necplus.org/index.php?sso=0</w:t>
            </w:r>
            <w:r>
              <w:rPr>
                <w:sz w:val="22"/>
                <w:szCs w:val="22"/>
              </w:rPr>
              <w:t>)</w:t>
            </w:r>
          </w:p>
          <w:p w14:paraId="057B0FB4" w14:textId="77777777" w:rsidR="00DA0EDA" w:rsidRDefault="00DA0EDA" w:rsidP="00DA0EDA">
            <w:pPr>
              <w:rPr>
                <w:sz w:val="22"/>
                <w:szCs w:val="22"/>
              </w:rPr>
            </w:pPr>
          </w:p>
          <w:p w14:paraId="5D160F4E" w14:textId="77777777" w:rsidR="00DA0EDA" w:rsidRDefault="00DA0EDA" w:rsidP="00DA0E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54479B81" w14:textId="03250EE2" w:rsidR="00DA0EDA" w:rsidRPr="00DA0EDA" w:rsidRDefault="00DA0EDA" w:rsidP="00DA0ED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[LOCATE TRANSLATE RUBRIC]</w:t>
            </w:r>
            <w:bookmarkStart w:id="0" w:name="_GoBack"/>
            <w:bookmarkEnd w:id="0"/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903339" w:rsidRDefault="00903339" w:rsidP="00601555">
      <w:r>
        <w:separator/>
      </w:r>
    </w:p>
  </w:endnote>
  <w:endnote w:type="continuationSeparator" w:id="0">
    <w:p w14:paraId="76DB525F" w14:textId="77777777" w:rsidR="00903339" w:rsidRDefault="00903339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903339" w:rsidRDefault="00827B54">
    <w:pPr>
      <w:pStyle w:val="Footer"/>
    </w:pPr>
    <w:sdt>
      <w:sdtPr>
        <w:id w:val="969400743"/>
        <w:temporary/>
        <w:showingPlcHdr/>
      </w:sdtPr>
      <w:sdtEndPr/>
      <w:sdtContent>
        <w:r w:rsidR="00903339">
          <w:t>[Type text]</w:t>
        </w:r>
      </w:sdtContent>
    </w:sdt>
    <w:r w:rsidR="00903339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3339">
          <w:t>[Type text]</w:t>
        </w:r>
      </w:sdtContent>
    </w:sdt>
    <w:r w:rsidR="00903339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3339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903339" w:rsidRPr="00601555" w:rsidRDefault="00903339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827B54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827B54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903339" w:rsidRDefault="00903339" w:rsidP="00601555">
      <w:r>
        <w:separator/>
      </w:r>
    </w:p>
  </w:footnote>
  <w:footnote w:type="continuationSeparator" w:id="0">
    <w:p w14:paraId="2FB767BE" w14:textId="77777777" w:rsidR="00903339" w:rsidRDefault="00903339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903339" w:rsidRDefault="00827B54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903339">
          <w:t>[Type text]</w:t>
        </w:r>
      </w:sdtContent>
    </w:sdt>
    <w:r w:rsidR="00903339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903339">
          <w:t>[Type text]</w:t>
        </w:r>
      </w:sdtContent>
    </w:sdt>
    <w:r w:rsidR="00903339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903339">
          <w:t>[Type text]</w:t>
        </w:r>
      </w:sdtContent>
    </w:sdt>
  </w:p>
  <w:p w14:paraId="3D0CF905" w14:textId="77777777" w:rsidR="00903339" w:rsidRDefault="0090333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903339" w:rsidRPr="00601555" w:rsidRDefault="00903339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199DAF0C" w:rsidR="00903339" w:rsidRPr="00601555" w:rsidRDefault="00903339">
    <w:pPr>
      <w:pStyle w:val="Header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Electrical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Basic Theory and Practice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Regulations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8C22E72"/>
    <w:multiLevelType w:val="hybridMultilevel"/>
    <w:tmpl w:val="5724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1607D2"/>
    <w:rsid w:val="0026145C"/>
    <w:rsid w:val="00276C45"/>
    <w:rsid w:val="00276FF9"/>
    <w:rsid w:val="00314A6A"/>
    <w:rsid w:val="00601555"/>
    <w:rsid w:val="006303C4"/>
    <w:rsid w:val="006340C0"/>
    <w:rsid w:val="006B5691"/>
    <w:rsid w:val="007762EA"/>
    <w:rsid w:val="00792A6D"/>
    <w:rsid w:val="00827B54"/>
    <w:rsid w:val="0085074E"/>
    <w:rsid w:val="00903339"/>
    <w:rsid w:val="0095001B"/>
    <w:rsid w:val="00A65BBE"/>
    <w:rsid w:val="00C47892"/>
    <w:rsid w:val="00DA0EDA"/>
    <w:rsid w:val="00E953F7"/>
    <w:rsid w:val="00F1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53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53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CA56C2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C3636D-96FB-9549-950A-E77E5E44C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386</Words>
  <Characters>2205</Characters>
  <Application>Microsoft Macintosh Word</Application>
  <DocSecurity>0</DocSecurity>
  <Lines>18</Lines>
  <Paragraphs>5</Paragraphs>
  <ScaleCrop>false</ScaleCrop>
  <Company>Whitman Enterprises, LLC (d/b/a In Credible English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11</cp:revision>
  <dcterms:created xsi:type="dcterms:W3CDTF">2013-05-24T18:30:00Z</dcterms:created>
  <dcterms:modified xsi:type="dcterms:W3CDTF">2013-06-27T19:46:00Z</dcterms:modified>
</cp:coreProperties>
</file>