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EB6C6C" w:rsidRPr="00E82BC3" w:rsidRDefault="00EB6C6C" w:rsidP="00EB6C6C">
            <w:pPr>
              <w:autoSpaceDE w:val="0"/>
              <w:autoSpaceDN w:val="0"/>
              <w:adjustRightInd w:val="0"/>
              <w:spacing w:after="0" w:line="240" w:lineRule="auto"/>
              <w:rPr>
                <w:rFonts w:cs="Tahoma"/>
              </w:rPr>
            </w:pPr>
            <w:r w:rsidRPr="00E82BC3">
              <w:rPr>
                <w:rFonts w:cs="Tahoma"/>
              </w:rPr>
              <w:t>An instructional program that generally prepares individuals to apply technical knowledge and skills to plan, prepare, and execute commercial and industrial visual image and print products using mechanical, electronic, and digital graphic and printing equipment.</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61"/>
        <w:gridCol w:w="2615"/>
        <w:gridCol w:w="209"/>
        <w:gridCol w:w="1025"/>
        <w:gridCol w:w="630"/>
        <w:gridCol w:w="1890"/>
        <w:gridCol w:w="1004"/>
        <w:gridCol w:w="814"/>
      </w:tblGrid>
      <w:tr w:rsidR="00DD40DF" w:rsidRPr="00DD40DF" w:rsidTr="00675240">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02F19" w:rsidRDefault="00F02F19" w:rsidP="00FE652E">
            <w:pPr>
              <w:spacing w:line="240" w:lineRule="auto"/>
            </w:pPr>
            <w:r w:rsidRPr="00F02F19">
              <w:t>Students will demonstrate employability and interpersonal skills necessary for a career in the Graphic Communications industry.</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0F47EE" w:rsidRPr="00C44E14">
              <w:rPr>
                <w:b/>
              </w:rPr>
              <w:t xml:space="preserve">   </w:t>
            </w:r>
            <w:r w:rsidR="003768C6">
              <w:rPr>
                <w:b/>
              </w:rPr>
              <w:t>2 weeks</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3768C6">
              <w:rPr>
                <w:b/>
              </w:rPr>
              <w:t>2.5 hours</w:t>
            </w:r>
          </w:p>
        </w:tc>
      </w:tr>
      <w:tr w:rsidR="00DD40DF" w:rsidRPr="00DD40DF" w:rsidTr="00675240">
        <w:tc>
          <w:tcPr>
            <w:tcW w:w="13176" w:type="dxa"/>
            <w:gridSpan w:val="9"/>
          </w:tcPr>
          <w:p w:rsidR="00DD40DF" w:rsidRPr="00EC60B1" w:rsidRDefault="00DD40DF" w:rsidP="00C44E14">
            <w:pPr>
              <w:spacing w:line="240" w:lineRule="auto"/>
              <w:rPr>
                <w:b/>
              </w:rPr>
            </w:pPr>
            <w:r w:rsidRPr="00EC60B1">
              <w:rPr>
                <w:b/>
              </w:rPr>
              <w:t>ESSENTIAL QUESTIONS:</w:t>
            </w:r>
          </w:p>
          <w:p w:rsidR="00DD40DF" w:rsidRPr="00EC60B1" w:rsidRDefault="00D37DA8" w:rsidP="000B6603">
            <w:pPr>
              <w:pStyle w:val="ListParagraph"/>
              <w:numPr>
                <w:ilvl w:val="0"/>
                <w:numId w:val="17"/>
              </w:numPr>
              <w:shd w:val="clear" w:color="auto" w:fill="FFFFFF"/>
              <w:spacing w:after="0" w:line="312" w:lineRule="atLeast"/>
              <w:rPr>
                <w:rFonts w:eastAsia="Times New Roman"/>
                <w:lang w:val="en"/>
              </w:rPr>
            </w:pPr>
            <w:hyperlink r:id="rId12" w:history="1">
              <w:r w:rsidR="00CA7796" w:rsidRPr="00EC60B1">
                <w:rPr>
                  <w:rFonts w:eastAsia="Times New Roman"/>
                  <w:lang w:val="en"/>
                </w:rPr>
                <w:t>What would make you qualified for employment in th</w:t>
              </w:r>
              <w:r w:rsidR="00EC60B1" w:rsidRPr="00EC60B1">
                <w:rPr>
                  <w:rFonts w:eastAsia="Times New Roman"/>
                  <w:lang w:val="en"/>
                </w:rPr>
                <w:t>e Graphic Communications industry</w:t>
              </w:r>
              <w:r w:rsidR="00CA7796" w:rsidRPr="00EC60B1">
                <w:rPr>
                  <w:rFonts w:eastAsia="Times New Roman"/>
                  <w:lang w:val="en"/>
                </w:rPr>
                <w:t>?</w:t>
              </w:r>
            </w:hyperlink>
          </w:p>
          <w:p w:rsidR="00EC60B1" w:rsidRPr="00EC60B1" w:rsidRDefault="00EC60B1" w:rsidP="000B6603">
            <w:pPr>
              <w:pStyle w:val="ListParagraph"/>
              <w:numPr>
                <w:ilvl w:val="0"/>
                <w:numId w:val="17"/>
              </w:numPr>
              <w:shd w:val="clear" w:color="auto" w:fill="FFFFFF"/>
              <w:spacing w:after="0" w:line="312" w:lineRule="atLeast"/>
              <w:rPr>
                <w:rFonts w:eastAsia="Times New Roman"/>
                <w:lang w:val="en"/>
              </w:rPr>
            </w:pPr>
            <w:r>
              <w:t>How do you prepare for a successful interview?</w:t>
            </w:r>
          </w:p>
          <w:p w:rsidR="000B6603" w:rsidRPr="00EC60B1" w:rsidRDefault="00D37DA8" w:rsidP="00EC60B1">
            <w:pPr>
              <w:pStyle w:val="ListParagraph"/>
              <w:numPr>
                <w:ilvl w:val="0"/>
                <w:numId w:val="17"/>
              </w:numPr>
              <w:shd w:val="clear" w:color="auto" w:fill="FFFFFF"/>
              <w:spacing w:after="0" w:line="312" w:lineRule="atLeast"/>
              <w:rPr>
                <w:rFonts w:eastAsia="Times New Roman"/>
                <w:lang w:val="en"/>
              </w:rPr>
            </w:pPr>
            <w:hyperlink r:id="rId13" w:history="1">
              <w:r w:rsidR="000B6603" w:rsidRPr="00EC60B1">
                <w:rPr>
                  <w:rFonts w:eastAsia="Times New Roman"/>
                  <w:lang w:val="en"/>
                </w:rPr>
                <w:t xml:space="preserve">What work readiness </w:t>
              </w:r>
              <w:r w:rsidR="00EC60B1" w:rsidRPr="00EC60B1">
                <w:rPr>
                  <w:rFonts w:eastAsia="Times New Roman"/>
                  <w:lang w:val="en"/>
                </w:rPr>
                <w:t xml:space="preserve">skills </w:t>
              </w:r>
              <w:r w:rsidR="000B6603" w:rsidRPr="00EC60B1">
                <w:rPr>
                  <w:rFonts w:eastAsia="Times New Roman"/>
                  <w:lang w:val="en"/>
                </w:rPr>
                <w:t>should you demonstrate for a</w:t>
              </w:r>
              <w:r w:rsidR="00EC60B1">
                <w:rPr>
                  <w:rFonts w:eastAsia="Times New Roman"/>
                  <w:lang w:val="en"/>
                </w:rPr>
                <w:t xml:space="preserve"> position in the Graphic Communications industry</w:t>
              </w:r>
              <w:r w:rsidR="000B6603" w:rsidRPr="00EC60B1">
                <w:rPr>
                  <w:rFonts w:eastAsia="Times New Roman"/>
                  <w:lang w:val="en"/>
                </w:rPr>
                <w:t>?</w:t>
              </w:r>
            </w:hyperlink>
          </w:p>
        </w:tc>
      </w:tr>
      <w:tr w:rsidR="008322A8" w:rsidTr="00675240">
        <w:trPr>
          <w:trHeight w:val="197"/>
        </w:trPr>
        <w:tc>
          <w:tcPr>
            <w:tcW w:w="13176" w:type="dxa"/>
            <w:gridSpan w:val="9"/>
            <w:shd w:val="clear" w:color="auto" w:fill="D9D9D9"/>
          </w:tcPr>
          <w:p w:rsidR="008322A8" w:rsidRDefault="008322A8" w:rsidP="00C44E14">
            <w:pPr>
              <w:spacing w:line="240" w:lineRule="auto"/>
            </w:pPr>
          </w:p>
        </w:tc>
      </w:tr>
      <w:tr w:rsidR="008322A8" w:rsidTr="00675240">
        <w:trPr>
          <w:trHeight w:val="467"/>
        </w:trPr>
        <w:tc>
          <w:tcPr>
            <w:tcW w:w="4989" w:type="dxa"/>
            <w:gridSpan w:val="2"/>
            <w:vMerge w:val="restart"/>
          </w:tcPr>
          <w:p w:rsidR="00B81EE8"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p w:rsidR="008322A8" w:rsidRPr="00C44E14" w:rsidRDefault="00B81EE8" w:rsidP="00C44E14">
            <w:pPr>
              <w:spacing w:line="240" w:lineRule="auto"/>
              <w:jc w:val="center"/>
              <w:rPr>
                <w:b/>
              </w:rPr>
            </w:pPr>
            <w:r>
              <w:rPr>
                <w:b/>
              </w:rPr>
              <w:t>(</w:t>
            </w:r>
            <w:proofErr w:type="spellStart"/>
            <w:r>
              <w:rPr>
                <w:b/>
              </w:rPr>
              <w:t>PrintEd</w:t>
            </w:r>
            <w:proofErr w:type="spellEnd"/>
            <w:r>
              <w:rPr>
                <w:b/>
              </w:rPr>
              <w:t xml:space="preserve"> Standards)</w:t>
            </w:r>
            <w:r w:rsidRPr="00C44E14">
              <w:rPr>
                <w:b/>
              </w:rPr>
              <w:t xml:space="preserve">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675240">
        <w:trPr>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025" w:type="dxa"/>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890" w:type="dxa"/>
          </w:tcPr>
          <w:p w:rsidR="00321BC1" w:rsidRPr="00C44E14" w:rsidRDefault="00321BC1" w:rsidP="00C44E14">
            <w:pPr>
              <w:spacing w:line="240" w:lineRule="auto"/>
              <w:jc w:val="center"/>
              <w:rPr>
                <w:b/>
              </w:rPr>
            </w:pPr>
            <w:r w:rsidRPr="00C44E14">
              <w:rPr>
                <w:b/>
              </w:rPr>
              <w:t>CCSS</w:t>
            </w:r>
          </w:p>
        </w:tc>
        <w:tc>
          <w:tcPr>
            <w:tcW w:w="1004" w:type="dxa"/>
          </w:tcPr>
          <w:p w:rsidR="00321BC1" w:rsidRPr="00C44E14" w:rsidRDefault="00321BC1" w:rsidP="00C44E14">
            <w:pPr>
              <w:spacing w:line="240" w:lineRule="auto"/>
              <w:jc w:val="center"/>
              <w:rPr>
                <w:b/>
              </w:rPr>
            </w:pPr>
            <w:r w:rsidRPr="00C44E14">
              <w:rPr>
                <w:b/>
              </w:rPr>
              <w:t>OTHER</w:t>
            </w:r>
          </w:p>
        </w:tc>
        <w:tc>
          <w:tcPr>
            <w:tcW w:w="814" w:type="dxa"/>
          </w:tcPr>
          <w:p w:rsidR="00321BC1" w:rsidRPr="00C44E14" w:rsidRDefault="00321BC1" w:rsidP="00C44E14">
            <w:pPr>
              <w:spacing w:line="240" w:lineRule="auto"/>
              <w:jc w:val="center"/>
              <w:rPr>
                <w:b/>
              </w:rPr>
            </w:pPr>
            <w:r w:rsidRPr="00C44E14">
              <w:rPr>
                <w:b/>
              </w:rPr>
              <w:t>DOK</w:t>
            </w:r>
          </w:p>
        </w:tc>
      </w:tr>
      <w:tr w:rsidR="00D32E68" w:rsidTr="00675240">
        <w:trPr>
          <w:trHeight w:val="466"/>
        </w:trPr>
        <w:tc>
          <w:tcPr>
            <w:tcW w:w="4989" w:type="dxa"/>
            <w:gridSpan w:val="2"/>
          </w:tcPr>
          <w:p w:rsidR="00D32E68" w:rsidRPr="00934428" w:rsidRDefault="00D32E68" w:rsidP="00D32E68">
            <w:pPr>
              <w:pStyle w:val="ListParagraph"/>
              <w:shd w:val="clear" w:color="auto" w:fill="FFFFFF"/>
              <w:spacing w:after="0" w:line="312" w:lineRule="atLeast"/>
              <w:ind w:left="0"/>
              <w:rPr>
                <w:rFonts w:asciiTheme="minorHAnsi" w:eastAsia="Times New Roman" w:hAnsiTheme="minorHAnsi"/>
                <w:b/>
                <w:lang w:val="en"/>
              </w:rPr>
            </w:pPr>
            <w:r>
              <w:rPr>
                <w:rFonts w:asciiTheme="minorHAnsi" w:hAnsiTheme="minorHAnsi"/>
                <w:b/>
              </w:rPr>
              <w:t xml:space="preserve">1.  </w:t>
            </w:r>
            <w:hyperlink r:id="rId14" w:history="1">
              <w:r w:rsidRPr="00934428">
                <w:rPr>
                  <w:rFonts w:asciiTheme="minorHAnsi" w:eastAsia="Times New Roman" w:hAnsiTheme="minorHAnsi"/>
                  <w:b/>
                  <w:lang w:val="en"/>
                </w:rPr>
                <w:t xml:space="preserve">Employability </w:t>
              </w:r>
              <w:r>
                <w:rPr>
                  <w:rFonts w:asciiTheme="minorHAnsi" w:eastAsia="Times New Roman" w:hAnsiTheme="minorHAnsi"/>
                  <w:b/>
                  <w:lang w:val="en"/>
                </w:rPr>
                <w:t>&amp; Interpersonal S</w:t>
              </w:r>
              <w:r w:rsidRPr="00934428">
                <w:rPr>
                  <w:rFonts w:asciiTheme="minorHAnsi" w:eastAsia="Times New Roman" w:hAnsiTheme="minorHAnsi"/>
                  <w:b/>
                  <w:lang w:val="en"/>
                </w:rPr>
                <w:t>kills </w:t>
              </w:r>
            </w:hyperlink>
            <w:r w:rsidRPr="00934428">
              <w:rPr>
                <w:rFonts w:asciiTheme="minorHAnsi" w:eastAsia="Times New Roman" w:hAnsiTheme="minorHAnsi"/>
                <w:b/>
                <w:lang w:val="en"/>
              </w:rPr>
              <w:t xml:space="preserve"> </w:t>
            </w:r>
          </w:p>
          <w:p w:rsidR="00D32E68" w:rsidRPr="00934428" w:rsidRDefault="00D37DA8" w:rsidP="00D32E68">
            <w:pPr>
              <w:pStyle w:val="ListParagraph"/>
              <w:numPr>
                <w:ilvl w:val="0"/>
                <w:numId w:val="30"/>
              </w:numPr>
              <w:shd w:val="clear" w:color="auto" w:fill="FFFFFF"/>
              <w:spacing w:after="0" w:line="312" w:lineRule="atLeast"/>
              <w:rPr>
                <w:rFonts w:asciiTheme="minorHAnsi" w:eastAsia="Times New Roman" w:hAnsiTheme="minorHAnsi"/>
                <w:lang w:val="en"/>
              </w:rPr>
            </w:pPr>
            <w:hyperlink r:id="rId15" w:history="1">
              <w:r w:rsidR="00D32E68" w:rsidRPr="00934428">
                <w:rPr>
                  <w:rFonts w:asciiTheme="minorHAnsi" w:eastAsia="Times New Roman" w:hAnsiTheme="minorHAnsi"/>
                  <w:lang w:val="en"/>
                </w:rPr>
                <w:t>Select sample projects to demonstrate skills mastered. </w:t>
              </w:r>
            </w:hyperlink>
            <w:r w:rsidR="00D32E68" w:rsidRPr="00934428">
              <w:rPr>
                <w:rFonts w:asciiTheme="minorHAnsi" w:eastAsia="Times New Roman" w:hAnsiTheme="minorHAnsi"/>
                <w:lang w:val="en"/>
              </w:rPr>
              <w:t xml:space="preserve"> </w:t>
            </w:r>
          </w:p>
          <w:p w:rsidR="00D32E68" w:rsidRDefault="00D37DA8" w:rsidP="00D32E68">
            <w:pPr>
              <w:pStyle w:val="ListParagraph"/>
              <w:numPr>
                <w:ilvl w:val="0"/>
                <w:numId w:val="30"/>
              </w:numPr>
              <w:shd w:val="clear" w:color="auto" w:fill="FFFFFF"/>
              <w:spacing w:after="0" w:line="312" w:lineRule="atLeast"/>
              <w:rPr>
                <w:rFonts w:asciiTheme="minorHAnsi" w:eastAsia="Times New Roman" w:hAnsiTheme="minorHAnsi"/>
                <w:lang w:val="en"/>
              </w:rPr>
            </w:pPr>
            <w:hyperlink r:id="rId16" w:history="1">
              <w:r w:rsidR="00D32E68" w:rsidRPr="00934428">
                <w:rPr>
                  <w:rFonts w:asciiTheme="minorHAnsi" w:eastAsia="Times New Roman" w:hAnsiTheme="minorHAnsi"/>
                  <w:lang w:val="en"/>
                </w:rPr>
                <w:t>Demonstrate professionalism. </w:t>
              </w:r>
            </w:hyperlink>
            <w:r w:rsidR="00D32E68" w:rsidRPr="00934428">
              <w:rPr>
                <w:rFonts w:asciiTheme="minorHAnsi" w:eastAsia="Times New Roman" w:hAnsiTheme="minorHAnsi"/>
                <w:lang w:val="en"/>
              </w:rPr>
              <w:t xml:space="preserve"> </w:t>
            </w:r>
          </w:p>
          <w:p w:rsidR="00D32E68" w:rsidRDefault="00D37DA8" w:rsidP="00D32E68">
            <w:pPr>
              <w:pStyle w:val="ListParagraph"/>
              <w:numPr>
                <w:ilvl w:val="0"/>
                <w:numId w:val="30"/>
              </w:numPr>
              <w:shd w:val="clear" w:color="auto" w:fill="FFFFFF"/>
              <w:spacing w:after="0" w:line="312" w:lineRule="atLeast"/>
              <w:rPr>
                <w:rFonts w:asciiTheme="minorHAnsi" w:eastAsia="Times New Roman" w:hAnsiTheme="minorHAnsi"/>
                <w:lang w:val="en"/>
              </w:rPr>
            </w:pPr>
            <w:hyperlink r:id="rId17" w:history="1">
              <w:r w:rsidR="00D32E68" w:rsidRPr="00934428">
                <w:rPr>
                  <w:rFonts w:asciiTheme="minorHAnsi" w:eastAsia="Times New Roman" w:hAnsiTheme="minorHAnsi"/>
                  <w:lang w:val="en"/>
                </w:rPr>
                <w:t xml:space="preserve">Actively participate in a CTSO, such as </w:t>
              </w:r>
              <w:proofErr w:type="spellStart"/>
              <w:r w:rsidR="00D32E68" w:rsidRPr="00934428">
                <w:rPr>
                  <w:rFonts w:asciiTheme="minorHAnsi" w:eastAsia="Times New Roman" w:hAnsiTheme="minorHAnsi"/>
                  <w:lang w:val="en"/>
                </w:rPr>
                <w:t>SkillsUSA</w:t>
              </w:r>
              <w:proofErr w:type="spellEnd"/>
              <w:r w:rsidR="00D32E68" w:rsidRPr="00934428">
                <w:rPr>
                  <w:rFonts w:asciiTheme="minorHAnsi" w:eastAsia="Times New Roman" w:hAnsiTheme="minorHAnsi"/>
                  <w:lang w:val="en"/>
                </w:rPr>
                <w:t>. </w:t>
              </w:r>
            </w:hyperlink>
          </w:p>
          <w:p w:rsidR="00D32E68" w:rsidRDefault="00D37DA8" w:rsidP="00D32E68">
            <w:pPr>
              <w:pStyle w:val="ListParagraph"/>
              <w:numPr>
                <w:ilvl w:val="0"/>
                <w:numId w:val="30"/>
              </w:numPr>
              <w:shd w:val="clear" w:color="auto" w:fill="FFFFFF"/>
              <w:spacing w:after="0" w:line="312" w:lineRule="atLeast"/>
              <w:rPr>
                <w:rFonts w:asciiTheme="minorHAnsi" w:eastAsia="Times New Roman" w:hAnsiTheme="minorHAnsi"/>
                <w:lang w:val="en"/>
              </w:rPr>
            </w:pPr>
            <w:hyperlink r:id="rId18" w:history="1">
              <w:r w:rsidR="00D32E68" w:rsidRPr="009177E0">
                <w:rPr>
                  <w:rFonts w:asciiTheme="minorHAnsi" w:eastAsia="Times New Roman" w:hAnsiTheme="minorHAnsi"/>
                  <w:lang w:val="en"/>
                </w:rPr>
                <w:t>Demonstrate the ability to read and comprehend instructions. </w:t>
              </w:r>
            </w:hyperlink>
            <w:r w:rsidR="00D32E68" w:rsidRPr="009177E0">
              <w:rPr>
                <w:rFonts w:asciiTheme="minorHAnsi" w:eastAsia="Times New Roman" w:hAnsiTheme="minorHAnsi"/>
                <w:lang w:val="en"/>
              </w:rPr>
              <w:t xml:space="preserve"> </w:t>
            </w:r>
          </w:p>
          <w:p w:rsidR="00D32E68" w:rsidRDefault="00D37DA8" w:rsidP="00D32E68">
            <w:pPr>
              <w:pStyle w:val="ListParagraph"/>
              <w:numPr>
                <w:ilvl w:val="0"/>
                <w:numId w:val="30"/>
              </w:numPr>
              <w:shd w:val="clear" w:color="auto" w:fill="FFFFFF"/>
              <w:spacing w:after="0" w:line="312" w:lineRule="atLeast"/>
              <w:rPr>
                <w:rFonts w:asciiTheme="minorHAnsi" w:eastAsia="Times New Roman" w:hAnsiTheme="minorHAnsi"/>
                <w:lang w:val="en"/>
              </w:rPr>
            </w:pPr>
            <w:hyperlink r:id="rId19" w:history="1">
              <w:r w:rsidR="00D32E68" w:rsidRPr="00D32E68">
                <w:rPr>
                  <w:rFonts w:asciiTheme="minorHAnsi" w:eastAsia="Times New Roman" w:hAnsiTheme="minorHAnsi"/>
                  <w:lang w:val="en"/>
                </w:rPr>
                <w:t>Demonstrate the abilit</w:t>
              </w:r>
              <w:r w:rsidR="00D32E68">
                <w:rPr>
                  <w:rFonts w:asciiTheme="minorHAnsi" w:eastAsia="Times New Roman" w:hAnsiTheme="minorHAnsi"/>
                  <w:lang w:val="en"/>
                </w:rPr>
                <w:t>y to plan and communicate ideas</w:t>
              </w:r>
              <w:r w:rsidR="00D32E68" w:rsidRPr="00D32E68">
                <w:rPr>
                  <w:rFonts w:asciiTheme="minorHAnsi" w:eastAsia="Times New Roman" w:hAnsiTheme="minorHAnsi"/>
                  <w:lang w:val="en"/>
                </w:rPr>
                <w:t>. </w:t>
              </w:r>
            </w:hyperlink>
          </w:p>
          <w:p w:rsidR="00D32E68" w:rsidRPr="00D32E68" w:rsidRDefault="00D37DA8" w:rsidP="00F02F19">
            <w:pPr>
              <w:pStyle w:val="ListParagraph"/>
              <w:numPr>
                <w:ilvl w:val="0"/>
                <w:numId w:val="30"/>
              </w:numPr>
              <w:shd w:val="clear" w:color="auto" w:fill="FFFFFF"/>
              <w:spacing w:after="0" w:line="312" w:lineRule="atLeast"/>
              <w:rPr>
                <w:rFonts w:asciiTheme="minorHAnsi" w:eastAsia="Times New Roman" w:hAnsiTheme="minorHAnsi"/>
                <w:lang w:val="en"/>
              </w:rPr>
            </w:pPr>
            <w:hyperlink r:id="rId20" w:history="1">
              <w:r w:rsidR="00D32E68" w:rsidRPr="00934428">
                <w:rPr>
                  <w:rFonts w:asciiTheme="minorHAnsi" w:eastAsia="Times New Roman" w:hAnsiTheme="minorHAnsi"/>
                  <w:lang w:val="en"/>
                </w:rPr>
                <w:t>Describe work ethics that should be exhibited by employees in the graphic communications industry. </w:t>
              </w:r>
            </w:hyperlink>
            <w:r w:rsidR="00D32E68" w:rsidRPr="00934428">
              <w:rPr>
                <w:rFonts w:asciiTheme="minorHAnsi" w:eastAsia="Times New Roman" w:hAnsiTheme="minorHAnsi"/>
                <w:lang w:val="en"/>
              </w:rPr>
              <w:t xml:space="preserve"> </w:t>
            </w:r>
          </w:p>
        </w:tc>
        <w:tc>
          <w:tcPr>
            <w:tcW w:w="2824" w:type="dxa"/>
            <w:gridSpan w:val="2"/>
          </w:tcPr>
          <w:p w:rsidR="00D32E68" w:rsidRPr="00DA3808" w:rsidRDefault="00D32E68" w:rsidP="00DA3808">
            <w:pPr>
              <w:spacing w:line="240" w:lineRule="auto"/>
              <w:ind w:left="360"/>
              <w:rPr>
                <w:b/>
              </w:rPr>
            </w:pPr>
          </w:p>
        </w:tc>
        <w:tc>
          <w:tcPr>
            <w:tcW w:w="1025" w:type="dxa"/>
            <w:shd w:val="clear" w:color="auto" w:fill="auto"/>
          </w:tcPr>
          <w:p w:rsidR="00D32E68" w:rsidRPr="00DA3808" w:rsidRDefault="00D32E68" w:rsidP="00DA3808">
            <w:pPr>
              <w:spacing w:line="240" w:lineRule="auto"/>
              <w:ind w:left="360"/>
              <w:rPr>
                <w:b/>
              </w:rPr>
            </w:pPr>
          </w:p>
        </w:tc>
        <w:tc>
          <w:tcPr>
            <w:tcW w:w="630" w:type="dxa"/>
            <w:shd w:val="clear" w:color="auto" w:fill="auto"/>
          </w:tcPr>
          <w:p w:rsidR="00D32E68" w:rsidRPr="00DA3808" w:rsidRDefault="00D32E68" w:rsidP="00DA3808">
            <w:pPr>
              <w:spacing w:line="240" w:lineRule="auto"/>
              <w:ind w:left="360"/>
              <w:rPr>
                <w:b/>
              </w:rPr>
            </w:pPr>
          </w:p>
        </w:tc>
        <w:tc>
          <w:tcPr>
            <w:tcW w:w="1890" w:type="dxa"/>
            <w:shd w:val="clear" w:color="auto" w:fill="auto"/>
          </w:tcPr>
          <w:p w:rsidR="00675240" w:rsidRPr="008D3972" w:rsidRDefault="00675240" w:rsidP="00675240">
            <w:pPr>
              <w:spacing w:after="0"/>
              <w:jc w:val="center"/>
            </w:pPr>
            <w:r w:rsidRPr="008D3972">
              <w:t>SL.11-12.1</w:t>
            </w:r>
          </w:p>
          <w:p w:rsidR="00675240" w:rsidRPr="008D3972" w:rsidRDefault="00675240" w:rsidP="00675240">
            <w:pPr>
              <w:spacing w:after="0"/>
              <w:jc w:val="center"/>
            </w:pPr>
            <w:r w:rsidRPr="008D3972">
              <w:t>RST.11-12.2</w:t>
            </w:r>
          </w:p>
          <w:p w:rsidR="00675240" w:rsidRPr="008D3972" w:rsidRDefault="00675240" w:rsidP="00675240">
            <w:pPr>
              <w:spacing w:after="0"/>
              <w:jc w:val="center"/>
            </w:pPr>
            <w:r w:rsidRPr="008D3972">
              <w:t>RST.11-12.3</w:t>
            </w:r>
          </w:p>
          <w:p w:rsidR="00675240" w:rsidRPr="008D3972" w:rsidRDefault="00675240" w:rsidP="00675240">
            <w:pPr>
              <w:spacing w:after="0"/>
              <w:jc w:val="center"/>
            </w:pPr>
            <w:r w:rsidRPr="008D3972">
              <w:t>WHST.11-12.4</w:t>
            </w:r>
          </w:p>
        </w:tc>
        <w:tc>
          <w:tcPr>
            <w:tcW w:w="1004" w:type="dxa"/>
            <w:shd w:val="clear" w:color="auto" w:fill="auto"/>
          </w:tcPr>
          <w:p w:rsidR="00D32E68" w:rsidRPr="00DA3808" w:rsidRDefault="00D32E68" w:rsidP="00DA3808">
            <w:pPr>
              <w:spacing w:line="240" w:lineRule="auto"/>
              <w:ind w:left="360"/>
              <w:jc w:val="center"/>
              <w:rPr>
                <w:b/>
              </w:rPr>
            </w:pPr>
          </w:p>
        </w:tc>
        <w:tc>
          <w:tcPr>
            <w:tcW w:w="814" w:type="dxa"/>
            <w:shd w:val="clear" w:color="auto" w:fill="auto"/>
          </w:tcPr>
          <w:p w:rsidR="00D32E68" w:rsidRPr="00DA3808" w:rsidRDefault="00D32E68" w:rsidP="00D32E68">
            <w:pPr>
              <w:spacing w:line="240" w:lineRule="auto"/>
              <w:rPr>
                <w:b/>
              </w:rPr>
            </w:pPr>
            <w:r>
              <w:rPr>
                <w:b/>
              </w:rPr>
              <w:t>1, 3, 4</w:t>
            </w:r>
          </w:p>
        </w:tc>
      </w:tr>
      <w:tr w:rsidR="00286FAE" w:rsidTr="00675240">
        <w:trPr>
          <w:trHeight w:val="466"/>
        </w:trPr>
        <w:tc>
          <w:tcPr>
            <w:tcW w:w="4989" w:type="dxa"/>
            <w:gridSpan w:val="2"/>
          </w:tcPr>
          <w:p w:rsidR="008952D3" w:rsidRPr="002A3F68" w:rsidRDefault="002A3F68" w:rsidP="002A3F68">
            <w:pPr>
              <w:shd w:val="clear" w:color="auto" w:fill="FFFFFF"/>
              <w:spacing w:after="0" w:line="312" w:lineRule="atLeast"/>
              <w:rPr>
                <w:rFonts w:asciiTheme="minorHAnsi" w:eastAsia="Times New Roman" w:hAnsiTheme="minorHAnsi"/>
                <w:b/>
                <w:lang w:val="en"/>
              </w:rPr>
            </w:pPr>
            <w:r>
              <w:rPr>
                <w:rFonts w:asciiTheme="minorHAnsi" w:hAnsiTheme="minorHAnsi"/>
                <w:b/>
              </w:rPr>
              <w:t xml:space="preserve">2.  </w:t>
            </w:r>
            <w:hyperlink r:id="rId21" w:history="1">
              <w:r w:rsidR="008952D3" w:rsidRPr="002A3F68">
                <w:rPr>
                  <w:rFonts w:asciiTheme="minorHAnsi" w:eastAsia="Times New Roman" w:hAnsiTheme="minorHAnsi"/>
                  <w:b/>
                  <w:lang w:val="en"/>
                </w:rPr>
                <w:t>Job related practice (DOK)</w:t>
              </w:r>
            </w:hyperlink>
            <w:r w:rsidR="008952D3" w:rsidRPr="002A3F68">
              <w:rPr>
                <w:rFonts w:asciiTheme="minorHAnsi" w:eastAsia="Times New Roman" w:hAnsiTheme="minorHAnsi"/>
                <w:b/>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2" w:history="1">
              <w:r w:rsidR="008952D3" w:rsidRPr="00934428">
                <w:rPr>
                  <w:rFonts w:asciiTheme="minorHAnsi" w:eastAsia="Times New Roman" w:hAnsiTheme="minorHAnsi"/>
                  <w:lang w:val="en"/>
                </w:rPr>
                <w:t>Check specifications and planning.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3" w:history="1">
              <w:r w:rsidR="008952D3" w:rsidRPr="00934428">
                <w:rPr>
                  <w:rFonts w:asciiTheme="minorHAnsi" w:eastAsia="Times New Roman" w:hAnsiTheme="minorHAnsi"/>
                  <w:lang w:val="en"/>
                </w:rPr>
                <w:t>Estimate job costs (labor and supplies).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4" w:history="1">
              <w:r w:rsidR="008952D3" w:rsidRPr="00934428">
                <w:rPr>
                  <w:rFonts w:asciiTheme="minorHAnsi" w:eastAsia="Times New Roman" w:hAnsiTheme="minorHAnsi"/>
                  <w:lang w:val="en"/>
                </w:rPr>
                <w:t>Compare estimate with actual costs.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5" w:history="1">
              <w:r w:rsidR="008952D3" w:rsidRPr="00934428">
                <w:rPr>
                  <w:rFonts w:asciiTheme="minorHAnsi" w:eastAsia="Times New Roman" w:hAnsiTheme="minorHAnsi"/>
                  <w:lang w:val="en"/>
                </w:rPr>
                <w:t>Keep work areas organized and neat.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6" w:history="1">
              <w:r w:rsidR="008952D3" w:rsidRPr="00934428">
                <w:rPr>
                  <w:rFonts w:asciiTheme="minorHAnsi" w:eastAsia="Times New Roman" w:hAnsiTheme="minorHAnsi"/>
                  <w:lang w:val="en"/>
                </w:rPr>
                <w:t>Gang-up jobs to utilize materials as allowable.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7" w:history="1">
              <w:r w:rsidR="008952D3" w:rsidRPr="00934428">
                <w:rPr>
                  <w:rFonts w:asciiTheme="minorHAnsi" w:eastAsia="Times New Roman" w:hAnsiTheme="minorHAnsi"/>
                  <w:lang w:val="en"/>
                </w:rPr>
                <w:t>Orientate jobs to eliminate waste. </w:t>
              </w:r>
            </w:hyperlink>
            <w:r w:rsidR="008952D3" w:rsidRPr="00934428">
              <w:rPr>
                <w:rFonts w:asciiTheme="minorHAnsi" w:eastAsia="Times New Roman" w:hAnsiTheme="minorHAnsi"/>
                <w:lang w:val="en"/>
              </w:rPr>
              <w:t xml:space="preserve"> </w:t>
            </w:r>
          </w:p>
          <w:p w:rsidR="008952D3" w:rsidRPr="00934428" w:rsidRDefault="00D37DA8" w:rsidP="00934428">
            <w:pPr>
              <w:pStyle w:val="ListParagraph"/>
              <w:numPr>
                <w:ilvl w:val="0"/>
                <w:numId w:val="29"/>
              </w:numPr>
              <w:shd w:val="clear" w:color="auto" w:fill="FFFFFF"/>
              <w:spacing w:after="0" w:line="312" w:lineRule="atLeast"/>
              <w:rPr>
                <w:rFonts w:asciiTheme="minorHAnsi" w:eastAsia="Times New Roman" w:hAnsiTheme="minorHAnsi"/>
                <w:lang w:val="en"/>
              </w:rPr>
            </w:pPr>
            <w:hyperlink r:id="rId28" w:history="1">
              <w:r w:rsidR="008952D3" w:rsidRPr="00934428">
                <w:rPr>
                  <w:rFonts w:asciiTheme="minorHAnsi" w:eastAsia="Times New Roman" w:hAnsiTheme="minorHAnsi"/>
                  <w:lang w:val="en"/>
                </w:rPr>
                <w:t>Organize and utilize scraps when applicable. </w:t>
              </w:r>
            </w:hyperlink>
            <w:r w:rsidR="008952D3" w:rsidRPr="00934428">
              <w:rPr>
                <w:rFonts w:asciiTheme="minorHAnsi" w:eastAsia="Times New Roman" w:hAnsiTheme="minorHAnsi"/>
                <w:lang w:val="en"/>
              </w:rPr>
              <w:t xml:space="preserve"> </w:t>
            </w:r>
          </w:p>
          <w:p w:rsidR="00286FAE" w:rsidRPr="002A3F68" w:rsidRDefault="00D37DA8" w:rsidP="00F02F19">
            <w:pPr>
              <w:pStyle w:val="ListParagraph"/>
              <w:numPr>
                <w:ilvl w:val="0"/>
                <w:numId w:val="29"/>
              </w:numPr>
              <w:shd w:val="clear" w:color="auto" w:fill="FFFFFF"/>
              <w:spacing w:after="0" w:line="312" w:lineRule="atLeast"/>
              <w:rPr>
                <w:rFonts w:asciiTheme="minorHAnsi" w:eastAsia="Times New Roman" w:hAnsiTheme="minorHAnsi"/>
                <w:lang w:val="en"/>
              </w:rPr>
            </w:pPr>
            <w:hyperlink r:id="rId29" w:history="1">
              <w:r w:rsidR="008952D3" w:rsidRPr="00934428">
                <w:rPr>
                  <w:rFonts w:asciiTheme="minorHAnsi" w:eastAsia="Times New Roman" w:hAnsiTheme="minorHAnsi"/>
                  <w:lang w:val="en"/>
                </w:rPr>
                <w:t>Plan a job timeline. </w:t>
              </w:r>
            </w:hyperlink>
            <w:r w:rsidR="008952D3" w:rsidRPr="00934428">
              <w:rPr>
                <w:rFonts w:asciiTheme="minorHAnsi" w:eastAsia="Times New Roman" w:hAnsiTheme="minorHAnsi"/>
                <w:lang w:val="en"/>
              </w:rPr>
              <w:t xml:space="preserve"> </w:t>
            </w:r>
          </w:p>
        </w:tc>
        <w:tc>
          <w:tcPr>
            <w:tcW w:w="2824" w:type="dxa"/>
            <w:gridSpan w:val="2"/>
          </w:tcPr>
          <w:p w:rsidR="00286FAE" w:rsidRPr="00DA3808" w:rsidRDefault="00286FAE" w:rsidP="00DA3808">
            <w:pPr>
              <w:spacing w:line="240" w:lineRule="auto"/>
              <w:ind w:left="360"/>
              <w:rPr>
                <w:b/>
              </w:rPr>
            </w:pPr>
          </w:p>
        </w:tc>
        <w:tc>
          <w:tcPr>
            <w:tcW w:w="1025" w:type="dxa"/>
            <w:shd w:val="clear" w:color="auto" w:fill="auto"/>
          </w:tcPr>
          <w:p w:rsidR="00286FAE" w:rsidRPr="00DA3808" w:rsidRDefault="00286FAE" w:rsidP="00DA3808">
            <w:pPr>
              <w:spacing w:line="240" w:lineRule="auto"/>
              <w:ind w:left="360"/>
              <w:rPr>
                <w:b/>
              </w:rPr>
            </w:pPr>
          </w:p>
        </w:tc>
        <w:tc>
          <w:tcPr>
            <w:tcW w:w="630" w:type="dxa"/>
            <w:shd w:val="clear" w:color="auto" w:fill="auto"/>
          </w:tcPr>
          <w:p w:rsidR="00286FAE" w:rsidRPr="00DA3808" w:rsidRDefault="00286FAE" w:rsidP="00DA3808">
            <w:pPr>
              <w:spacing w:line="240" w:lineRule="auto"/>
              <w:ind w:left="360"/>
              <w:rPr>
                <w:b/>
              </w:rPr>
            </w:pPr>
          </w:p>
        </w:tc>
        <w:tc>
          <w:tcPr>
            <w:tcW w:w="1890" w:type="dxa"/>
            <w:shd w:val="clear" w:color="auto" w:fill="auto"/>
          </w:tcPr>
          <w:p w:rsidR="00286FAE" w:rsidRPr="008D3972" w:rsidRDefault="00286FAE" w:rsidP="00675240">
            <w:pPr>
              <w:spacing w:after="0"/>
              <w:jc w:val="center"/>
            </w:pPr>
          </w:p>
        </w:tc>
        <w:tc>
          <w:tcPr>
            <w:tcW w:w="1004" w:type="dxa"/>
            <w:shd w:val="clear" w:color="auto" w:fill="auto"/>
          </w:tcPr>
          <w:p w:rsidR="00286FAE" w:rsidRPr="00DA3808" w:rsidRDefault="00286FAE" w:rsidP="00DA3808">
            <w:pPr>
              <w:spacing w:line="240" w:lineRule="auto"/>
              <w:ind w:left="360"/>
              <w:jc w:val="center"/>
              <w:rPr>
                <w:b/>
              </w:rPr>
            </w:pPr>
          </w:p>
        </w:tc>
        <w:tc>
          <w:tcPr>
            <w:tcW w:w="814" w:type="dxa"/>
            <w:shd w:val="clear" w:color="auto" w:fill="auto"/>
          </w:tcPr>
          <w:p w:rsidR="00286FAE" w:rsidRPr="00DA3808" w:rsidRDefault="00C74A09" w:rsidP="00C74A09">
            <w:pPr>
              <w:spacing w:line="240" w:lineRule="auto"/>
              <w:rPr>
                <w:b/>
              </w:rPr>
            </w:pPr>
            <w:r>
              <w:rPr>
                <w:b/>
              </w:rPr>
              <w:t>3</w:t>
            </w:r>
          </w:p>
        </w:tc>
      </w:tr>
      <w:tr w:rsidR="00286FAE" w:rsidTr="00675240">
        <w:trPr>
          <w:trHeight w:val="466"/>
        </w:trPr>
        <w:tc>
          <w:tcPr>
            <w:tcW w:w="4989" w:type="dxa"/>
            <w:gridSpan w:val="2"/>
          </w:tcPr>
          <w:p w:rsidR="002A3F68" w:rsidRPr="00CF4354" w:rsidRDefault="002A3F68" w:rsidP="002A3F68">
            <w:pPr>
              <w:shd w:val="clear" w:color="auto" w:fill="FFFFFF"/>
              <w:spacing w:after="0" w:line="312" w:lineRule="atLeast"/>
              <w:rPr>
                <w:rFonts w:asciiTheme="minorHAnsi" w:eastAsia="Times New Roman" w:hAnsiTheme="minorHAnsi"/>
                <w:b/>
                <w:lang w:val="en"/>
              </w:rPr>
            </w:pPr>
            <w:r>
              <w:rPr>
                <w:rFonts w:asciiTheme="minorHAnsi" w:hAnsiTheme="minorHAnsi"/>
                <w:b/>
              </w:rPr>
              <w:lastRenderedPageBreak/>
              <w:t xml:space="preserve">3.  </w:t>
            </w:r>
            <w:hyperlink r:id="rId30" w:history="1">
              <w:r w:rsidRPr="00CF4354">
                <w:rPr>
                  <w:rFonts w:asciiTheme="minorHAnsi" w:eastAsia="Times New Roman" w:hAnsiTheme="minorHAnsi"/>
                  <w:b/>
                  <w:lang w:val="en"/>
                </w:rPr>
                <w:t>Job Application and Interpersonal Skills </w:t>
              </w:r>
            </w:hyperlink>
            <w:r w:rsidRPr="00CF4354">
              <w:rPr>
                <w:rFonts w:asciiTheme="minorHAnsi" w:eastAsia="Times New Roman" w:hAnsiTheme="minorHAnsi"/>
                <w:b/>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1" w:history="1">
              <w:r w:rsidR="002A3F68" w:rsidRPr="00934428">
                <w:rPr>
                  <w:rFonts w:asciiTheme="minorHAnsi" w:eastAsia="Times New Roman" w:hAnsiTheme="minorHAnsi"/>
                  <w:lang w:val="en"/>
                </w:rPr>
                <w:t>Demonstrate how to locate job listings through a variety of sources (e.g., Internet; job boards; help wanted ads; job fairs; agencies, etc.).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2" w:history="1">
              <w:r w:rsidR="002A3F68" w:rsidRPr="00934428">
                <w:rPr>
                  <w:rFonts w:asciiTheme="minorHAnsi" w:eastAsia="Times New Roman" w:hAnsiTheme="minorHAnsi"/>
                  <w:lang w:val="en"/>
                </w:rPr>
                <w:t>Read and interpret the content of want ads and job postings.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3" w:history="1">
              <w:r w:rsidR="002A3F68" w:rsidRPr="00934428">
                <w:rPr>
                  <w:rFonts w:asciiTheme="minorHAnsi" w:eastAsia="Times New Roman" w:hAnsiTheme="minorHAnsi"/>
                  <w:lang w:val="en"/>
                </w:rPr>
                <w:t>Write a personal resume that includes three references.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4" w:history="1">
              <w:r w:rsidR="002A3F68" w:rsidRPr="00934428">
                <w:rPr>
                  <w:rFonts w:asciiTheme="minorHAnsi" w:eastAsia="Times New Roman" w:hAnsiTheme="minorHAnsi"/>
                  <w:lang w:val="en"/>
                </w:rPr>
                <w:t>Write a cover letter to obtain a job in the graphic communications indu</w:t>
              </w:r>
              <w:bookmarkStart w:id="0" w:name="_GoBack"/>
              <w:bookmarkEnd w:id="0"/>
              <w:r w:rsidR="002A3F68" w:rsidRPr="00934428">
                <w:rPr>
                  <w:rFonts w:asciiTheme="minorHAnsi" w:eastAsia="Times New Roman" w:hAnsiTheme="minorHAnsi"/>
                  <w:lang w:val="en"/>
                </w:rPr>
                <w:t>stry.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5" w:history="1">
              <w:r w:rsidR="002A3F68" w:rsidRPr="00934428">
                <w:rPr>
                  <w:rFonts w:asciiTheme="minorHAnsi" w:eastAsia="Times New Roman" w:hAnsiTheme="minorHAnsi"/>
                  <w:lang w:val="en"/>
                </w:rPr>
                <w:t>Read and complete an employment application form.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6" w:history="1">
              <w:r w:rsidR="002A3F68" w:rsidRPr="00934428">
                <w:rPr>
                  <w:rFonts w:asciiTheme="minorHAnsi" w:eastAsia="Times New Roman" w:hAnsiTheme="minorHAnsi"/>
                  <w:lang w:val="en"/>
                </w:rPr>
                <w:t>Describe ways to prepare for a successful job interview.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7" w:history="1">
              <w:r w:rsidR="002A3F68" w:rsidRPr="00934428">
                <w:rPr>
                  <w:rFonts w:asciiTheme="minorHAnsi" w:eastAsia="Times New Roman" w:hAnsiTheme="minorHAnsi"/>
                  <w:lang w:val="en"/>
                </w:rPr>
                <w:t>Prepare for a job telephone interview by participating in a mock interview conducted by a teacher, parent, or another student.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8" w:history="1">
              <w:r w:rsidR="002A3F68" w:rsidRPr="00934428">
                <w:rPr>
                  <w:rFonts w:asciiTheme="minorHAnsi" w:eastAsia="Times New Roman" w:hAnsiTheme="minorHAnsi"/>
                  <w:lang w:val="en"/>
                </w:rPr>
                <w:t>Describe the reasons for job interview follow-up.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39" w:history="1">
              <w:r w:rsidR="002A3F68" w:rsidRPr="00934428">
                <w:rPr>
                  <w:rFonts w:asciiTheme="minorHAnsi" w:eastAsia="Times New Roman" w:hAnsiTheme="minorHAnsi"/>
                  <w:lang w:val="en"/>
                </w:rPr>
                <w:t>Write a letter or email to follow-up a job interview. </w:t>
              </w:r>
            </w:hyperlink>
            <w:r w:rsidR="002A3F68" w:rsidRPr="00934428">
              <w:rPr>
                <w:rFonts w:asciiTheme="minorHAnsi" w:eastAsia="Times New Roman" w:hAnsiTheme="minorHAnsi"/>
                <w:lang w:val="en"/>
              </w:rPr>
              <w:t xml:space="preserve"> </w:t>
            </w:r>
          </w:p>
          <w:p w:rsidR="002A3F68" w:rsidRPr="00934428"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40" w:history="1">
              <w:r w:rsidR="002A3F68" w:rsidRPr="00934428">
                <w:rPr>
                  <w:rFonts w:asciiTheme="minorHAnsi" w:eastAsia="Times New Roman" w:hAnsiTheme="minorHAnsi"/>
                  <w:lang w:val="en"/>
                </w:rPr>
                <w:t>Evaluate an employment benefits package. </w:t>
              </w:r>
            </w:hyperlink>
            <w:r w:rsidR="002A3F68" w:rsidRPr="00934428">
              <w:rPr>
                <w:rFonts w:asciiTheme="minorHAnsi" w:eastAsia="Times New Roman" w:hAnsiTheme="minorHAnsi"/>
                <w:lang w:val="en"/>
              </w:rPr>
              <w:t xml:space="preserve"> </w:t>
            </w:r>
          </w:p>
          <w:p w:rsidR="002F1A15" w:rsidRPr="00CF4354" w:rsidRDefault="00D37DA8" w:rsidP="00D37DA8">
            <w:pPr>
              <w:pStyle w:val="ListParagraph"/>
              <w:numPr>
                <w:ilvl w:val="0"/>
                <w:numId w:val="32"/>
              </w:numPr>
              <w:shd w:val="clear" w:color="auto" w:fill="FFFFFF"/>
              <w:spacing w:after="0" w:line="312" w:lineRule="atLeast"/>
              <w:rPr>
                <w:rFonts w:asciiTheme="minorHAnsi" w:eastAsia="Times New Roman" w:hAnsiTheme="minorHAnsi"/>
                <w:lang w:val="en"/>
              </w:rPr>
            </w:pPr>
            <w:hyperlink r:id="rId41" w:history="1">
              <w:r w:rsidR="002A3F68" w:rsidRPr="00934428">
                <w:rPr>
                  <w:rFonts w:asciiTheme="minorHAnsi" w:eastAsia="Times New Roman" w:hAnsiTheme="minorHAnsi"/>
                  <w:lang w:val="en"/>
                </w:rPr>
                <w:t>Compare job opportunities to include wages, benefits, and employment responsibilities. </w:t>
              </w:r>
            </w:hyperlink>
          </w:p>
        </w:tc>
        <w:tc>
          <w:tcPr>
            <w:tcW w:w="2824" w:type="dxa"/>
            <w:gridSpan w:val="2"/>
          </w:tcPr>
          <w:p w:rsidR="00286FAE" w:rsidRPr="00DA3808" w:rsidRDefault="00286FAE" w:rsidP="00DA3808">
            <w:pPr>
              <w:spacing w:line="240" w:lineRule="auto"/>
              <w:ind w:left="360"/>
              <w:rPr>
                <w:b/>
              </w:rPr>
            </w:pPr>
          </w:p>
        </w:tc>
        <w:tc>
          <w:tcPr>
            <w:tcW w:w="1025" w:type="dxa"/>
            <w:shd w:val="clear" w:color="auto" w:fill="auto"/>
          </w:tcPr>
          <w:p w:rsidR="00286FAE" w:rsidRPr="00DA3808" w:rsidRDefault="00286FAE" w:rsidP="00DA3808">
            <w:pPr>
              <w:spacing w:line="240" w:lineRule="auto"/>
              <w:ind w:left="360"/>
              <w:rPr>
                <w:b/>
              </w:rPr>
            </w:pPr>
          </w:p>
        </w:tc>
        <w:tc>
          <w:tcPr>
            <w:tcW w:w="630" w:type="dxa"/>
            <w:shd w:val="clear" w:color="auto" w:fill="auto"/>
          </w:tcPr>
          <w:p w:rsidR="00286FAE" w:rsidRPr="00DA3808" w:rsidRDefault="00286FAE" w:rsidP="00DA3808">
            <w:pPr>
              <w:spacing w:line="240" w:lineRule="auto"/>
              <w:ind w:left="360"/>
              <w:rPr>
                <w:b/>
              </w:rPr>
            </w:pPr>
          </w:p>
        </w:tc>
        <w:tc>
          <w:tcPr>
            <w:tcW w:w="1890" w:type="dxa"/>
            <w:shd w:val="clear" w:color="auto" w:fill="auto"/>
          </w:tcPr>
          <w:p w:rsidR="00286FAE" w:rsidRPr="008D3972" w:rsidRDefault="00675240" w:rsidP="00675240">
            <w:pPr>
              <w:spacing w:after="0"/>
              <w:jc w:val="center"/>
            </w:pPr>
            <w:r w:rsidRPr="008D3972">
              <w:t>WHST.11-12.8</w:t>
            </w:r>
          </w:p>
          <w:p w:rsidR="00675240" w:rsidRPr="008D3972" w:rsidRDefault="00675240" w:rsidP="00675240">
            <w:pPr>
              <w:spacing w:after="0"/>
              <w:jc w:val="center"/>
            </w:pPr>
            <w:r w:rsidRPr="008D3972">
              <w:t>WHST.11-12.4</w:t>
            </w:r>
          </w:p>
          <w:p w:rsidR="00675240" w:rsidRPr="008D3972" w:rsidRDefault="00675240" w:rsidP="00675240">
            <w:pPr>
              <w:spacing w:after="0"/>
              <w:jc w:val="center"/>
            </w:pPr>
            <w:r w:rsidRPr="008D3972">
              <w:t>RST.11-12.4</w:t>
            </w:r>
          </w:p>
          <w:p w:rsidR="00675240" w:rsidRPr="008D3972" w:rsidRDefault="00675240" w:rsidP="00675240">
            <w:pPr>
              <w:spacing w:after="0"/>
              <w:jc w:val="center"/>
            </w:pPr>
            <w:r w:rsidRPr="008D3972">
              <w:t>SL.11-12.4</w:t>
            </w:r>
          </w:p>
          <w:p w:rsidR="00675240" w:rsidRPr="008D3972" w:rsidRDefault="00675240" w:rsidP="00675240">
            <w:pPr>
              <w:spacing w:after="0"/>
              <w:jc w:val="center"/>
            </w:pPr>
            <w:r w:rsidRPr="008D3972">
              <w:t>SL.11-12.6</w:t>
            </w:r>
          </w:p>
          <w:p w:rsidR="00675240" w:rsidRPr="008D3972" w:rsidRDefault="00675240" w:rsidP="00675240">
            <w:pPr>
              <w:spacing w:after="0"/>
              <w:jc w:val="center"/>
            </w:pPr>
            <w:r w:rsidRPr="008D3972">
              <w:t>SL.11-12.1c</w:t>
            </w:r>
          </w:p>
          <w:p w:rsidR="00675240" w:rsidRPr="008D3972" w:rsidRDefault="00675240" w:rsidP="00675240">
            <w:pPr>
              <w:spacing w:after="0"/>
              <w:jc w:val="center"/>
            </w:pPr>
            <w:r w:rsidRPr="008D3972">
              <w:t>SL.11-12.1d</w:t>
            </w:r>
          </w:p>
        </w:tc>
        <w:tc>
          <w:tcPr>
            <w:tcW w:w="1004" w:type="dxa"/>
            <w:shd w:val="clear" w:color="auto" w:fill="auto"/>
          </w:tcPr>
          <w:p w:rsidR="00286FAE" w:rsidRPr="00DA3808" w:rsidRDefault="00286FAE" w:rsidP="00DA3808">
            <w:pPr>
              <w:spacing w:line="240" w:lineRule="auto"/>
              <w:ind w:left="360"/>
              <w:jc w:val="center"/>
              <w:rPr>
                <w:b/>
              </w:rPr>
            </w:pPr>
          </w:p>
        </w:tc>
        <w:tc>
          <w:tcPr>
            <w:tcW w:w="814" w:type="dxa"/>
            <w:shd w:val="clear" w:color="auto" w:fill="auto"/>
          </w:tcPr>
          <w:p w:rsidR="00286FAE" w:rsidRPr="00DA3808" w:rsidRDefault="00C74A09" w:rsidP="00C74A09">
            <w:pPr>
              <w:spacing w:line="240" w:lineRule="auto"/>
              <w:rPr>
                <w:b/>
              </w:rPr>
            </w:pPr>
            <w:r>
              <w:rPr>
                <w:b/>
              </w:rPr>
              <w:t>1, 2, 3, 4</w:t>
            </w:r>
          </w:p>
        </w:tc>
      </w:tr>
      <w:tr w:rsidR="000F12AC" w:rsidTr="00675240">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070C8" w:rsidP="00C44E14">
            <w:pPr>
              <w:spacing w:line="240" w:lineRule="auto"/>
              <w:rPr>
                <w:b/>
              </w:rPr>
            </w:pPr>
            <w:r>
              <w:rPr>
                <w:b/>
              </w:rPr>
              <w:t>Interviewing Quiz – Summative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675240">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675240">
        <w:trPr>
          <w:trHeight w:val="359"/>
        </w:trPr>
        <w:tc>
          <w:tcPr>
            <w:tcW w:w="828" w:type="dxa"/>
          </w:tcPr>
          <w:p w:rsidR="00D2622A" w:rsidRPr="009505D0" w:rsidRDefault="003070C8" w:rsidP="00C44E14">
            <w:pPr>
              <w:spacing w:line="240" w:lineRule="auto"/>
              <w:rPr>
                <w:noProof/>
              </w:rPr>
            </w:pPr>
            <w:r>
              <w:rPr>
                <w:noProof/>
              </w:rPr>
              <w:t>1, 3</w:t>
            </w:r>
          </w:p>
        </w:tc>
        <w:tc>
          <w:tcPr>
            <w:tcW w:w="12348" w:type="dxa"/>
            <w:gridSpan w:val="8"/>
          </w:tcPr>
          <w:p w:rsidR="00D2622A" w:rsidRPr="00D2622A" w:rsidRDefault="003070C8" w:rsidP="00D2622A">
            <w:pPr>
              <w:pStyle w:val="ListParagraph"/>
              <w:numPr>
                <w:ilvl w:val="0"/>
                <w:numId w:val="13"/>
              </w:numPr>
              <w:spacing w:line="240" w:lineRule="auto"/>
              <w:rPr>
                <w:b/>
              </w:rPr>
            </w:pPr>
            <w:proofErr w:type="spellStart"/>
            <w:r>
              <w:rPr>
                <w:b/>
              </w:rPr>
              <w:t>Powerpoint</w:t>
            </w:r>
            <w:proofErr w:type="spellEnd"/>
            <w:r>
              <w:rPr>
                <w:b/>
              </w:rPr>
              <w:t xml:space="preserve"> on resume writing</w:t>
            </w:r>
          </w:p>
        </w:tc>
      </w:tr>
      <w:tr w:rsidR="00D2622A" w:rsidTr="00675240">
        <w:trPr>
          <w:trHeight w:val="359"/>
        </w:trPr>
        <w:tc>
          <w:tcPr>
            <w:tcW w:w="828" w:type="dxa"/>
          </w:tcPr>
          <w:p w:rsidR="00D2622A" w:rsidRPr="009505D0" w:rsidRDefault="003070C8" w:rsidP="00C44E14">
            <w:pPr>
              <w:spacing w:line="240" w:lineRule="auto"/>
              <w:rPr>
                <w:noProof/>
              </w:rPr>
            </w:pPr>
            <w:r>
              <w:rPr>
                <w:noProof/>
              </w:rPr>
              <w:t>1, 3</w:t>
            </w:r>
          </w:p>
        </w:tc>
        <w:tc>
          <w:tcPr>
            <w:tcW w:w="12348" w:type="dxa"/>
            <w:gridSpan w:val="8"/>
          </w:tcPr>
          <w:p w:rsidR="00D2622A" w:rsidRPr="00C44E14" w:rsidRDefault="00D2622A" w:rsidP="00C44E14">
            <w:pPr>
              <w:spacing w:line="240" w:lineRule="auto"/>
              <w:rPr>
                <w:b/>
              </w:rPr>
            </w:pPr>
            <w:r>
              <w:rPr>
                <w:b/>
              </w:rPr>
              <w:t>2.</w:t>
            </w:r>
            <w:r w:rsidR="003070C8">
              <w:rPr>
                <w:b/>
              </w:rPr>
              <w:t xml:space="preserve">  Lesson Plan on Interviewing; </w:t>
            </w:r>
            <w:proofErr w:type="spellStart"/>
            <w:r w:rsidR="003070C8">
              <w:rPr>
                <w:b/>
              </w:rPr>
              <w:t>Powerpoint</w:t>
            </w:r>
            <w:proofErr w:type="spellEnd"/>
            <w:r w:rsidR="003070C8">
              <w:rPr>
                <w:b/>
              </w:rPr>
              <w:t xml:space="preserve"> on Interviewing skills.</w:t>
            </w:r>
          </w:p>
        </w:tc>
      </w:tr>
      <w:tr w:rsidR="00D2622A" w:rsidTr="00675240">
        <w:trPr>
          <w:trHeight w:val="359"/>
        </w:trPr>
        <w:tc>
          <w:tcPr>
            <w:tcW w:w="828" w:type="dxa"/>
          </w:tcPr>
          <w:p w:rsidR="00D2622A" w:rsidRPr="009505D0" w:rsidRDefault="003070C8" w:rsidP="00C44E14">
            <w:pPr>
              <w:spacing w:line="240" w:lineRule="auto"/>
              <w:rPr>
                <w:noProof/>
              </w:rPr>
            </w:pPr>
            <w:r>
              <w:rPr>
                <w:noProof/>
              </w:rPr>
              <w:t>1, 2</w:t>
            </w:r>
          </w:p>
        </w:tc>
        <w:tc>
          <w:tcPr>
            <w:tcW w:w="12348" w:type="dxa"/>
            <w:gridSpan w:val="8"/>
          </w:tcPr>
          <w:p w:rsidR="00D2622A" w:rsidRPr="00C44E14" w:rsidRDefault="00D2622A" w:rsidP="00C44E14">
            <w:pPr>
              <w:spacing w:line="240" w:lineRule="auto"/>
              <w:rPr>
                <w:b/>
              </w:rPr>
            </w:pPr>
            <w:r>
              <w:rPr>
                <w:b/>
              </w:rPr>
              <w:t>3.</w:t>
            </w:r>
            <w:r w:rsidR="003070C8">
              <w:rPr>
                <w:b/>
              </w:rPr>
              <w:t xml:space="preserve">  Observe students demonstrating work related skills throughout course and CTSO activities.</w:t>
            </w:r>
          </w:p>
        </w:tc>
      </w:tr>
      <w:tr w:rsidR="00254338" w:rsidTr="00675240">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675240">
        <w:trPr>
          <w:trHeight w:val="466"/>
        </w:trPr>
        <w:tc>
          <w:tcPr>
            <w:tcW w:w="828" w:type="dxa"/>
          </w:tcPr>
          <w:p w:rsidR="003A7E69" w:rsidRPr="009505D0" w:rsidRDefault="003070C8" w:rsidP="00C44E14">
            <w:pPr>
              <w:spacing w:line="240" w:lineRule="auto"/>
              <w:rPr>
                <w:noProof/>
              </w:rPr>
            </w:pPr>
            <w:r>
              <w:rPr>
                <w:noProof/>
              </w:rPr>
              <w:t>1, 3</w:t>
            </w:r>
          </w:p>
        </w:tc>
        <w:tc>
          <w:tcPr>
            <w:tcW w:w="12348" w:type="dxa"/>
            <w:gridSpan w:val="8"/>
          </w:tcPr>
          <w:p w:rsidR="003A7E69" w:rsidRPr="00C44E14" w:rsidRDefault="003A7E69" w:rsidP="003070C8">
            <w:pPr>
              <w:tabs>
                <w:tab w:val="left" w:pos="1534"/>
              </w:tabs>
              <w:spacing w:line="240" w:lineRule="auto"/>
              <w:rPr>
                <w:b/>
              </w:rPr>
            </w:pPr>
            <w:r>
              <w:rPr>
                <w:b/>
              </w:rPr>
              <w:t>1.</w:t>
            </w:r>
            <w:r w:rsidR="005F5328">
              <w:rPr>
                <w:b/>
              </w:rPr>
              <w:t xml:space="preserve">  </w:t>
            </w:r>
            <w:r w:rsidR="003070C8">
              <w:rPr>
                <w:b/>
              </w:rPr>
              <w:t xml:space="preserve">Students take notes on </w:t>
            </w:r>
            <w:proofErr w:type="spellStart"/>
            <w:r w:rsidR="003070C8">
              <w:rPr>
                <w:b/>
              </w:rPr>
              <w:t>powerpoint</w:t>
            </w:r>
            <w:proofErr w:type="spellEnd"/>
            <w:r w:rsidR="003070C8">
              <w:rPr>
                <w:b/>
              </w:rPr>
              <w:t xml:space="preserve"> on resume writing and then practice worksheet.</w:t>
            </w:r>
            <w:r w:rsidR="003070C8">
              <w:rPr>
                <w:b/>
              </w:rPr>
              <w:tab/>
            </w:r>
          </w:p>
        </w:tc>
      </w:tr>
      <w:tr w:rsidR="003A7E69" w:rsidTr="00675240">
        <w:trPr>
          <w:trHeight w:val="466"/>
        </w:trPr>
        <w:tc>
          <w:tcPr>
            <w:tcW w:w="828" w:type="dxa"/>
          </w:tcPr>
          <w:p w:rsidR="003A7E69" w:rsidRPr="009505D0" w:rsidRDefault="003070C8" w:rsidP="00C44E14">
            <w:pPr>
              <w:spacing w:line="240" w:lineRule="auto"/>
              <w:rPr>
                <w:noProof/>
              </w:rPr>
            </w:pPr>
            <w:r>
              <w:rPr>
                <w:noProof/>
              </w:rPr>
              <w:t>1, 3</w:t>
            </w:r>
          </w:p>
        </w:tc>
        <w:tc>
          <w:tcPr>
            <w:tcW w:w="12348" w:type="dxa"/>
            <w:gridSpan w:val="8"/>
          </w:tcPr>
          <w:p w:rsidR="003A7E69" w:rsidRPr="00C44E14" w:rsidRDefault="003A7E69" w:rsidP="00C44E14">
            <w:pPr>
              <w:spacing w:line="240" w:lineRule="auto"/>
              <w:rPr>
                <w:b/>
              </w:rPr>
            </w:pPr>
            <w:r>
              <w:rPr>
                <w:b/>
              </w:rPr>
              <w:t>2.</w:t>
            </w:r>
            <w:r w:rsidR="003070C8">
              <w:rPr>
                <w:b/>
              </w:rPr>
              <w:t xml:space="preserve">  Follow lesson plan activities on interviewing.</w:t>
            </w:r>
          </w:p>
        </w:tc>
      </w:tr>
      <w:tr w:rsidR="003A7E69" w:rsidTr="00675240">
        <w:trPr>
          <w:trHeight w:val="466"/>
        </w:trPr>
        <w:tc>
          <w:tcPr>
            <w:tcW w:w="828" w:type="dxa"/>
          </w:tcPr>
          <w:p w:rsidR="003A7E69" w:rsidRPr="009505D0" w:rsidRDefault="003070C8" w:rsidP="00C44E14">
            <w:pPr>
              <w:spacing w:line="240" w:lineRule="auto"/>
              <w:rPr>
                <w:noProof/>
              </w:rPr>
            </w:pPr>
            <w:r>
              <w:rPr>
                <w:noProof/>
              </w:rPr>
              <w:t>1, 2</w:t>
            </w:r>
          </w:p>
        </w:tc>
        <w:tc>
          <w:tcPr>
            <w:tcW w:w="12348" w:type="dxa"/>
            <w:gridSpan w:val="8"/>
          </w:tcPr>
          <w:p w:rsidR="003A7E69" w:rsidRPr="00C44E14" w:rsidRDefault="003A7E69" w:rsidP="00C44E14">
            <w:pPr>
              <w:spacing w:line="240" w:lineRule="auto"/>
              <w:rPr>
                <w:b/>
              </w:rPr>
            </w:pPr>
            <w:r>
              <w:rPr>
                <w:b/>
              </w:rPr>
              <w:t>3.</w:t>
            </w:r>
            <w:r w:rsidR="003070C8">
              <w:rPr>
                <w:b/>
              </w:rPr>
              <w:t xml:space="preserve">  Students demonstrate work related skills throughout course and CTSO activities.</w:t>
            </w:r>
          </w:p>
        </w:tc>
      </w:tr>
      <w:tr w:rsidR="000F47EE" w:rsidTr="00675240">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645805" w:rsidRDefault="00645805" w:rsidP="00645805">
            <w:pPr>
              <w:spacing w:line="240" w:lineRule="auto"/>
              <w:rPr>
                <w:b/>
              </w:rPr>
            </w:pPr>
            <w:r>
              <w:rPr>
                <w:b/>
              </w:rPr>
              <w:t xml:space="preserve">44 Resume Writing Tips: </w:t>
            </w:r>
            <w:hyperlink r:id="rId42" w:history="1">
              <w:r w:rsidRPr="00AC3605">
                <w:rPr>
                  <w:rStyle w:val="Hyperlink"/>
                  <w:b/>
                </w:rPr>
                <w:t>http://www.dailywritingtips.com/resume-writing-tips/</w:t>
              </w:r>
            </w:hyperlink>
            <w:r>
              <w:rPr>
                <w:b/>
              </w:rPr>
              <w:t xml:space="preserve"> Visited 11/24/2012</w:t>
            </w:r>
          </w:p>
          <w:p w:rsidR="00645805" w:rsidRDefault="00645805" w:rsidP="00645805">
            <w:pPr>
              <w:spacing w:line="240" w:lineRule="auto"/>
              <w:rPr>
                <w:b/>
              </w:rPr>
            </w:pPr>
            <w:r>
              <w:rPr>
                <w:b/>
              </w:rPr>
              <w:t xml:space="preserve">Work Source: </w:t>
            </w:r>
            <w:hyperlink r:id="rId43" w:history="1">
              <w:r w:rsidRPr="00AC3605">
                <w:rPr>
                  <w:rStyle w:val="Hyperlink"/>
                  <w:b/>
                </w:rPr>
                <w:t>http://www.wa.gov/esd/guides/resume/write/write_start.htm</w:t>
              </w:r>
            </w:hyperlink>
            <w:r>
              <w:rPr>
                <w:b/>
              </w:rPr>
              <w:t xml:space="preserve"> Visited 11/24/2012</w:t>
            </w:r>
          </w:p>
          <w:p w:rsidR="00645805" w:rsidRDefault="00645805" w:rsidP="00645805">
            <w:pPr>
              <w:spacing w:line="240" w:lineRule="auto"/>
              <w:rPr>
                <w:b/>
              </w:rPr>
            </w:pPr>
            <w:r>
              <w:rPr>
                <w:b/>
              </w:rPr>
              <w:t xml:space="preserve">Stanford University, Career Development Center: </w:t>
            </w:r>
            <w:hyperlink r:id="rId44" w:history="1">
              <w:r w:rsidRPr="00AC3605">
                <w:rPr>
                  <w:rStyle w:val="Hyperlink"/>
                  <w:b/>
                </w:rPr>
                <w:t>http://studentaffairs.stanford.edu/cdc/resumes/writing</w:t>
              </w:r>
            </w:hyperlink>
            <w:r>
              <w:rPr>
                <w:b/>
              </w:rPr>
              <w:t xml:space="preserve"> Visited 11/24/2012</w:t>
            </w:r>
          </w:p>
          <w:p w:rsidR="00645805" w:rsidRDefault="00645805" w:rsidP="00645805">
            <w:pPr>
              <w:spacing w:line="240" w:lineRule="auto"/>
              <w:rPr>
                <w:b/>
              </w:rPr>
            </w:pPr>
            <w:r>
              <w:rPr>
                <w:b/>
              </w:rPr>
              <w:t xml:space="preserve">Purdue Online Writing Lab: </w:t>
            </w:r>
            <w:hyperlink r:id="rId45" w:history="1">
              <w:r w:rsidRPr="00AC3605">
                <w:rPr>
                  <w:rStyle w:val="Hyperlink"/>
                  <w:b/>
                </w:rPr>
                <w:t>https://owl.english.purdue.edu/owl/resource/719/01/</w:t>
              </w:r>
            </w:hyperlink>
            <w:r>
              <w:rPr>
                <w:b/>
              </w:rPr>
              <w:t xml:space="preserve"> Visited 11/24/2012</w:t>
            </w:r>
          </w:p>
          <w:p w:rsidR="00645805" w:rsidRDefault="00645805" w:rsidP="00645805">
            <w:pPr>
              <w:spacing w:line="240" w:lineRule="auto"/>
              <w:rPr>
                <w:b/>
              </w:rPr>
            </w:pPr>
            <w:r>
              <w:rPr>
                <w:b/>
              </w:rPr>
              <w:lastRenderedPageBreak/>
              <w:t xml:space="preserve">Monster: </w:t>
            </w:r>
            <w:hyperlink r:id="rId46" w:history="1">
              <w:r w:rsidRPr="00E600A1">
                <w:rPr>
                  <w:rStyle w:val="Hyperlink"/>
                  <w:b/>
                </w:rPr>
                <w:t>http://career-advice.monster.com/resumes-cover-letters/resume-writing-tips/resume-title/article.aspx Visited 11/24/2012</w:t>
              </w:r>
            </w:hyperlink>
          </w:p>
          <w:p w:rsidR="00645805" w:rsidRDefault="00645805" w:rsidP="00645805">
            <w:pPr>
              <w:spacing w:after="0" w:line="240" w:lineRule="auto"/>
              <w:rPr>
                <w:b/>
              </w:rPr>
            </w:pPr>
            <w:r>
              <w:rPr>
                <w:b/>
              </w:rPr>
              <w:t xml:space="preserve">Virginia Tech Online Writing Services: </w:t>
            </w:r>
            <w:hyperlink r:id="rId47" w:history="1">
              <w:r w:rsidRPr="00765C14">
                <w:rPr>
                  <w:rStyle w:val="Hyperlink"/>
                  <w:b/>
                </w:rPr>
                <w:t>http://www.career.vt.edu/jobsearchguide/coverlettersamples.html</w:t>
              </w:r>
            </w:hyperlink>
            <w:r>
              <w:rPr>
                <w:b/>
              </w:rPr>
              <w:t xml:space="preserve"> Visited 11/23/2012</w:t>
            </w:r>
          </w:p>
          <w:p w:rsidR="00645805" w:rsidRPr="0014210E" w:rsidRDefault="00645805" w:rsidP="00645805">
            <w:pPr>
              <w:pStyle w:val="Heading1"/>
              <w:shd w:val="clear" w:color="auto" w:fill="FFFFFF"/>
              <w:spacing w:after="0" w:afterAutospacing="0"/>
              <w:rPr>
                <w:rFonts w:ascii="Calibri" w:eastAsia="Calibri" w:hAnsi="Calibri"/>
                <w:bCs w:val="0"/>
                <w:i/>
                <w:kern w:val="0"/>
                <w:sz w:val="22"/>
                <w:szCs w:val="22"/>
                <w:lang w:val="en-US" w:eastAsia="en-US"/>
              </w:rPr>
            </w:pPr>
            <w:r w:rsidRPr="0014210E">
              <w:rPr>
                <w:rFonts w:ascii="Calibri" w:eastAsia="Calibri" w:hAnsi="Calibri"/>
                <w:bCs w:val="0"/>
                <w:kern w:val="0"/>
                <w:sz w:val="22"/>
                <w:szCs w:val="22"/>
                <w:lang w:val="en-US" w:eastAsia="en-US"/>
              </w:rPr>
              <w:t xml:space="preserve">Business Insider, </w:t>
            </w:r>
            <w:r w:rsidRPr="0014210E">
              <w:rPr>
                <w:rFonts w:ascii="Calibri" w:eastAsia="Calibri" w:hAnsi="Calibri"/>
                <w:bCs w:val="0"/>
                <w:i/>
                <w:kern w:val="0"/>
                <w:sz w:val="22"/>
                <w:szCs w:val="22"/>
                <w:lang w:val="en-US" w:eastAsia="en-US"/>
              </w:rPr>
              <w:t xml:space="preserve">7 Steps </w:t>
            </w:r>
            <w:proofErr w:type="gramStart"/>
            <w:r w:rsidRPr="0014210E">
              <w:rPr>
                <w:rFonts w:ascii="Calibri" w:eastAsia="Calibri" w:hAnsi="Calibri"/>
                <w:bCs w:val="0"/>
                <w:i/>
                <w:kern w:val="0"/>
                <w:sz w:val="22"/>
                <w:szCs w:val="22"/>
                <w:lang w:val="en-US" w:eastAsia="en-US"/>
              </w:rPr>
              <w:t>To</w:t>
            </w:r>
            <w:proofErr w:type="gramEnd"/>
            <w:r w:rsidRPr="0014210E">
              <w:rPr>
                <w:rFonts w:ascii="Calibri" w:eastAsia="Calibri" w:hAnsi="Calibri"/>
                <w:bCs w:val="0"/>
                <w:i/>
                <w:kern w:val="0"/>
                <w:sz w:val="22"/>
                <w:szCs w:val="22"/>
                <w:lang w:val="en-US" w:eastAsia="en-US"/>
              </w:rPr>
              <w:t xml:space="preserve"> Writing A Cover Letter That Will Actually Get You An Interview: </w:t>
            </w:r>
            <w:hyperlink r:id="rId48" w:history="1">
              <w:r w:rsidRPr="0014210E">
                <w:rPr>
                  <w:rStyle w:val="Hyperlink"/>
                  <w:rFonts w:ascii="Calibri" w:eastAsia="Calibri" w:hAnsi="Calibri"/>
                  <w:bCs w:val="0"/>
                  <w:i/>
                  <w:kern w:val="0"/>
                  <w:sz w:val="22"/>
                  <w:szCs w:val="22"/>
                  <w:lang w:val="en-US" w:eastAsia="en-US"/>
                </w:rPr>
                <w:t>http://articles.businessinsider.com/2012-02-18/news/31074218_1_letter-job-listing-jobfox</w:t>
              </w:r>
            </w:hyperlink>
            <w:r w:rsidRPr="0014210E">
              <w:rPr>
                <w:rFonts w:ascii="Calibri" w:eastAsia="Calibri" w:hAnsi="Calibri"/>
                <w:bCs w:val="0"/>
                <w:i/>
                <w:kern w:val="0"/>
                <w:sz w:val="22"/>
                <w:szCs w:val="22"/>
                <w:lang w:val="en-US" w:eastAsia="en-US"/>
              </w:rPr>
              <w:t xml:space="preserve"> </w:t>
            </w:r>
            <w:r w:rsidRPr="0014210E">
              <w:rPr>
                <w:rFonts w:ascii="Calibri" w:eastAsia="Calibri" w:hAnsi="Calibri"/>
                <w:bCs w:val="0"/>
                <w:kern w:val="0"/>
                <w:sz w:val="22"/>
                <w:szCs w:val="22"/>
                <w:lang w:val="en-US" w:eastAsia="en-US"/>
              </w:rPr>
              <w:t>Visited 11/23/2012</w:t>
            </w:r>
          </w:p>
          <w:p w:rsidR="00645805" w:rsidRDefault="00645805" w:rsidP="00645805">
            <w:pPr>
              <w:pStyle w:val="Heading1"/>
              <w:shd w:val="clear" w:color="auto" w:fill="FFFFFF"/>
              <w:spacing w:after="0" w:afterAutospacing="0"/>
              <w:rPr>
                <w:rFonts w:ascii="Calibri" w:hAnsi="Calibri" w:cs="Calibri"/>
                <w:color w:val="000000"/>
                <w:sz w:val="24"/>
                <w:szCs w:val="24"/>
                <w:lang w:val="en-US" w:eastAsia="en-US"/>
              </w:rPr>
            </w:pPr>
            <w:r w:rsidRPr="0014210E">
              <w:rPr>
                <w:rFonts w:ascii="Calibri" w:hAnsi="Calibri" w:cs="Calibri"/>
                <w:color w:val="000000"/>
                <w:sz w:val="24"/>
                <w:szCs w:val="24"/>
                <w:lang w:val="en-US" w:eastAsia="en-US"/>
              </w:rPr>
              <w:t xml:space="preserve">University of Wisconsin-Madison, </w:t>
            </w:r>
            <w:r w:rsidRPr="0014210E">
              <w:rPr>
                <w:rFonts w:ascii="Calibri" w:hAnsi="Calibri" w:cs="Calibri"/>
                <w:i/>
                <w:color w:val="000000"/>
                <w:sz w:val="24"/>
                <w:szCs w:val="24"/>
                <w:lang w:val="en-US" w:eastAsia="en-US"/>
              </w:rPr>
              <w:t>The Writer’s Notebook</w:t>
            </w:r>
            <w:r w:rsidRPr="0014210E">
              <w:rPr>
                <w:rFonts w:ascii="Calibri" w:hAnsi="Calibri" w:cs="Calibri"/>
                <w:color w:val="000000"/>
                <w:sz w:val="24"/>
                <w:szCs w:val="24"/>
                <w:lang w:val="en-US" w:eastAsia="en-US"/>
              </w:rPr>
              <w:t xml:space="preserve">: </w:t>
            </w:r>
            <w:hyperlink r:id="rId49" w:history="1">
              <w:r w:rsidRPr="0014210E">
                <w:rPr>
                  <w:rStyle w:val="Hyperlink"/>
                  <w:rFonts w:ascii="Calibri" w:hAnsi="Calibri" w:cs="Calibri"/>
                  <w:sz w:val="24"/>
                  <w:szCs w:val="24"/>
                  <w:lang w:val="en-US" w:eastAsia="en-US"/>
                </w:rPr>
                <w:t>http://writing.wisc.edu/Handbook/CoverLetters.html</w:t>
              </w:r>
            </w:hyperlink>
            <w:r w:rsidRPr="0014210E">
              <w:rPr>
                <w:rFonts w:ascii="Calibri" w:hAnsi="Calibri" w:cs="Calibri"/>
                <w:color w:val="000000"/>
                <w:sz w:val="24"/>
                <w:szCs w:val="24"/>
                <w:lang w:val="en-US" w:eastAsia="en-US"/>
              </w:rPr>
              <w:t xml:space="preserve"> Visited 11/23/2012</w:t>
            </w:r>
          </w:p>
          <w:p w:rsidR="00645805" w:rsidRDefault="00645805" w:rsidP="00645805">
            <w:pPr>
              <w:spacing w:line="240" w:lineRule="auto"/>
              <w:rPr>
                <w:b/>
              </w:rPr>
            </w:pPr>
            <w:r w:rsidRPr="0014210E">
              <w:rPr>
                <w:rFonts w:cs="Calibri"/>
                <w:color w:val="000000"/>
                <w:sz w:val="24"/>
                <w:szCs w:val="24"/>
              </w:rPr>
              <w:t xml:space="preserve">Duke University, School of Law: </w:t>
            </w:r>
            <w:hyperlink r:id="rId50" w:history="1">
              <w:r w:rsidRPr="0014210E">
                <w:rPr>
                  <w:rStyle w:val="Hyperlink"/>
                  <w:rFonts w:cs="Calibri"/>
                  <w:sz w:val="24"/>
                  <w:szCs w:val="24"/>
                </w:rPr>
                <w:t>http://law.duke.edu/career/profdev/coverletter/</w:t>
              </w:r>
            </w:hyperlink>
            <w:r w:rsidRPr="0014210E">
              <w:rPr>
                <w:rFonts w:cs="Calibri"/>
                <w:color w:val="000000"/>
                <w:sz w:val="24"/>
                <w:szCs w:val="24"/>
              </w:rPr>
              <w:t xml:space="preserve"> Visited 11/23/2012</w:t>
            </w:r>
            <w:r>
              <w:rPr>
                <w:rFonts w:cs="Calibri"/>
                <w:color w:val="000000"/>
                <w:sz w:val="24"/>
                <w:szCs w:val="24"/>
              </w:rPr>
              <w:t xml:space="preserve">Other_ </w:t>
            </w:r>
            <w:r w:rsidRPr="0014210E">
              <w:rPr>
                <w:rFonts w:cs="Calibri"/>
                <w:color w:val="000000"/>
                <w:sz w:val="24"/>
                <w:szCs w:val="24"/>
              </w:rPr>
              <w:t>List of American Culinary Federation Competencies</w:t>
            </w:r>
          </w:p>
          <w:p w:rsidR="00645805" w:rsidRDefault="00645805" w:rsidP="00645805">
            <w:pPr>
              <w:pStyle w:val="Heading1"/>
              <w:shd w:val="clear" w:color="auto" w:fill="FFFFFF"/>
              <w:rPr>
                <w:rFonts w:ascii="Calibri" w:hAnsi="Calibri" w:cs="Calibri"/>
                <w:color w:val="000000"/>
                <w:sz w:val="24"/>
                <w:szCs w:val="24"/>
                <w:lang w:val="en-US" w:eastAsia="en-US"/>
              </w:rPr>
            </w:pPr>
            <w:proofErr w:type="spellStart"/>
            <w:r>
              <w:rPr>
                <w:rFonts w:ascii="Calibri" w:hAnsi="Calibri" w:cs="Calibri"/>
                <w:color w:val="000000"/>
                <w:sz w:val="24"/>
                <w:szCs w:val="24"/>
                <w:lang w:val="en-US" w:eastAsia="en-US"/>
              </w:rPr>
              <w:t>Other_</w:t>
            </w:r>
            <w:r w:rsidRPr="001B76D4">
              <w:rPr>
                <w:rFonts w:ascii="Calibri" w:hAnsi="Calibri" w:cs="Calibri"/>
                <w:color w:val="000000"/>
                <w:sz w:val="24"/>
                <w:szCs w:val="24"/>
                <w:lang w:val="en-US" w:eastAsia="en-US"/>
              </w:rPr>
              <w:t>List</w:t>
            </w:r>
            <w:proofErr w:type="spellEnd"/>
            <w:r w:rsidRPr="001B76D4">
              <w:rPr>
                <w:rFonts w:ascii="Calibri" w:hAnsi="Calibri" w:cs="Calibri"/>
                <w:color w:val="000000"/>
                <w:sz w:val="24"/>
                <w:szCs w:val="24"/>
                <w:lang w:val="en-US" w:eastAsia="en-US"/>
              </w:rPr>
              <w:t xml:space="preserve"> of American Culinary Federation Competencies</w:t>
            </w:r>
          </w:p>
          <w:p w:rsidR="00645805" w:rsidRPr="00D23FE0" w:rsidRDefault="00645805" w:rsidP="00645805">
            <w:pPr>
              <w:pStyle w:val="Heading1"/>
              <w:shd w:val="clear" w:color="auto" w:fill="FFFFFF"/>
              <w:rPr>
                <w:rFonts w:ascii="Calibri" w:hAnsi="Calibri"/>
                <w:sz w:val="22"/>
                <w:szCs w:val="22"/>
                <w:lang w:val="en-US"/>
              </w:rPr>
            </w:pPr>
            <w:r w:rsidRPr="00D23FE0">
              <w:rPr>
                <w:rFonts w:ascii="Calibri" w:hAnsi="Calibri" w:cs="Arial"/>
                <w:b w:val="0"/>
                <w:bCs w:val="0"/>
                <w:color w:val="222222"/>
                <w:sz w:val="22"/>
                <w:szCs w:val="22"/>
                <w:shd w:val="clear" w:color="auto" w:fill="FFFFFF"/>
              </w:rPr>
              <w:t>Common Career Technical Core (CCTC)</w:t>
            </w:r>
            <w:r w:rsidRPr="00D23FE0">
              <w:rPr>
                <w:rFonts w:ascii="Calibri" w:hAnsi="Calibri" w:cs="Arial"/>
                <w:color w:val="222222"/>
                <w:sz w:val="22"/>
                <w:szCs w:val="22"/>
                <w:shd w:val="clear" w:color="auto" w:fill="FFFFFF"/>
              </w:rPr>
              <w:t xml:space="preserve">, </w:t>
            </w:r>
            <w:r w:rsidRPr="00D23FE0">
              <w:rPr>
                <w:rFonts w:ascii="Calibri" w:hAnsi="Calibri" w:cs="Arial"/>
                <w:color w:val="222222"/>
                <w:sz w:val="22"/>
                <w:szCs w:val="22"/>
                <w:shd w:val="clear" w:color="auto" w:fill="FFFFFF"/>
                <w:lang w:val="en-US"/>
              </w:rPr>
              <w:t>(</w:t>
            </w:r>
            <w:r w:rsidRPr="00D23FE0">
              <w:rPr>
                <w:rFonts w:ascii="Calibri" w:hAnsi="Calibri" w:cs="Arial"/>
                <w:color w:val="222222"/>
                <w:sz w:val="22"/>
                <w:szCs w:val="22"/>
                <w:shd w:val="clear" w:color="auto" w:fill="FFFFFF"/>
              </w:rPr>
              <w:t>accessed May 17, 2013</w:t>
            </w:r>
            <w:r w:rsidRPr="00D23FE0">
              <w:rPr>
                <w:rFonts w:ascii="Calibri" w:hAnsi="Calibri" w:cs="Arial"/>
                <w:color w:val="222222"/>
                <w:sz w:val="22"/>
                <w:szCs w:val="22"/>
                <w:shd w:val="clear" w:color="auto" w:fill="FFFFFF"/>
                <w:lang w:val="en-US"/>
              </w:rPr>
              <w:t>)</w:t>
            </w:r>
            <w:r w:rsidRPr="00D23FE0">
              <w:rPr>
                <w:rFonts w:ascii="Calibri" w:hAnsi="Calibri" w:cs="Arial"/>
                <w:color w:val="222222"/>
                <w:sz w:val="22"/>
                <w:szCs w:val="22"/>
                <w:shd w:val="clear" w:color="auto" w:fill="FFFFFF"/>
              </w:rPr>
              <w:t xml:space="preserve"> </w:t>
            </w:r>
            <w:hyperlink r:id="rId51" w:tgtFrame="_blank" w:history="1">
              <w:r w:rsidRPr="00D23FE0">
                <w:rPr>
                  <w:rStyle w:val="Hyperlink"/>
                  <w:rFonts w:ascii="Calibri" w:hAnsi="Calibri" w:cs="Arial"/>
                  <w:color w:val="1155CC"/>
                  <w:sz w:val="22"/>
                  <w:szCs w:val="22"/>
                  <w:shd w:val="clear" w:color="auto" w:fill="FFFFFF"/>
                </w:rPr>
                <w:t>http://www.careertech.org/career-technical-education/cctc/info.html</w:t>
              </w:r>
            </w:hyperlink>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C&amp;E DVD ROM 46</w:t>
            </w:r>
            <w:r w:rsidRPr="00D23FE0">
              <w:rPr>
                <w:rFonts w:ascii="Calibri" w:hAnsi="Calibri"/>
                <w:sz w:val="22"/>
                <w:szCs w:val="22"/>
                <w:lang w:val="en-US"/>
              </w:rPr>
              <w:t xml:space="preserve"> - </w:t>
            </w:r>
            <w:r w:rsidRPr="00D23FE0">
              <w:rPr>
                <w:rFonts w:ascii="Calibri" w:hAnsi="Calibri"/>
                <w:sz w:val="22"/>
                <w:szCs w:val="22"/>
              </w:rPr>
              <w:t>Hire Education: Ten Ways to Get A Great Job</w:t>
            </w:r>
            <w:r w:rsidRPr="00D23FE0">
              <w:rPr>
                <w:rFonts w:ascii="Calibri" w:hAnsi="Calibri"/>
                <w:b w:val="0"/>
                <w:sz w:val="22"/>
                <w:szCs w:val="22"/>
                <w:lang w:val="en-US"/>
              </w:rPr>
              <w:t xml:space="preserve">, </w:t>
            </w:r>
            <w:proofErr w:type="spellStart"/>
            <w:r w:rsidRPr="00D23FE0">
              <w:rPr>
                <w:rStyle w:val="info"/>
                <w:rFonts w:ascii="Calibri" w:hAnsi="Calibri"/>
                <w:b w:val="0"/>
                <w:sz w:val="22"/>
                <w:szCs w:val="22"/>
              </w:rPr>
              <w:t>Linx</w:t>
            </w:r>
            <w:proofErr w:type="spellEnd"/>
            <w:r w:rsidRPr="00D23FE0">
              <w:rPr>
                <w:rStyle w:val="info"/>
                <w:rFonts w:ascii="Calibri" w:hAnsi="Calibri"/>
                <w:b w:val="0"/>
                <w:sz w:val="22"/>
                <w:szCs w:val="22"/>
              </w:rPr>
              <w:t xml:space="preserve"> Educational</w:t>
            </w:r>
            <w:r w:rsidRPr="00D23FE0">
              <w:rPr>
                <w:rStyle w:val="info"/>
                <w:rFonts w:ascii="Calibri" w:hAnsi="Calibri"/>
                <w:b w:val="0"/>
                <w:sz w:val="22"/>
                <w:szCs w:val="22"/>
                <w:lang w:val="en-US"/>
              </w:rPr>
              <w:t xml:space="preserve">, </w:t>
            </w:r>
            <w:r w:rsidRPr="00D23FE0">
              <w:rPr>
                <w:rStyle w:val="info"/>
                <w:rFonts w:ascii="Calibri" w:hAnsi="Calibri"/>
                <w:b w:val="0"/>
                <w:sz w:val="22"/>
                <w:szCs w:val="22"/>
              </w:rPr>
              <w:t>JACKSONVILLE BEACH, FL, LINX EDUCATIONAL, 2004.</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This program includes 10 ways to find a great job, such as Networking, Informational Interviews, Job Fairs, Internet, Classifieds, Job Applications and more. Experts and new employees tell how these techniques work and give suggestions to help find the right job. Grades 8 through adult. 20 minutes. </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FCS VIDEO 42</w:t>
            </w:r>
            <w:r w:rsidRPr="00D23FE0">
              <w:rPr>
                <w:rFonts w:ascii="Calibri" w:hAnsi="Calibri"/>
                <w:sz w:val="22"/>
                <w:szCs w:val="22"/>
                <w:lang w:val="en-US"/>
              </w:rPr>
              <w:t xml:space="preserve"> - </w:t>
            </w:r>
            <w:r w:rsidRPr="00D23FE0">
              <w:rPr>
                <w:rFonts w:ascii="Calibri" w:hAnsi="Calibri"/>
                <w:sz w:val="22"/>
                <w:szCs w:val="22"/>
              </w:rPr>
              <w:t>Getting a Job Using Traditional Methods</w:t>
            </w:r>
            <w:r w:rsidRPr="00D23FE0">
              <w:rPr>
                <w:rFonts w:ascii="Calibri" w:hAnsi="Calibri"/>
                <w:sz w:val="22"/>
                <w:szCs w:val="22"/>
                <w:lang w:val="en-US"/>
              </w:rPr>
              <w:t xml:space="preserve">, </w:t>
            </w:r>
            <w:r w:rsidRPr="00D23FE0">
              <w:rPr>
                <w:rStyle w:val="info"/>
                <w:rFonts w:ascii="Calibri" w:hAnsi="Calibri"/>
                <w:b w:val="0"/>
                <w:sz w:val="22"/>
                <w:szCs w:val="22"/>
              </w:rPr>
              <w:t>JIST Works</w:t>
            </w:r>
            <w:r w:rsidRPr="00D23FE0">
              <w:rPr>
                <w:rStyle w:val="info"/>
                <w:rFonts w:ascii="Calibri" w:hAnsi="Calibri"/>
                <w:b w:val="0"/>
                <w:sz w:val="22"/>
                <w:szCs w:val="22"/>
                <w:lang w:val="en-US"/>
              </w:rPr>
              <w:t xml:space="preserve">, </w:t>
            </w:r>
            <w:r w:rsidRPr="00D23FE0">
              <w:rPr>
                <w:rStyle w:val="info"/>
                <w:rFonts w:ascii="Calibri" w:hAnsi="Calibri"/>
                <w:b w:val="0"/>
                <w:sz w:val="22"/>
                <w:szCs w:val="22"/>
              </w:rPr>
              <w:t>INDIANAPOLIS, IN, JIST PUBLISHING, 2005.</w:t>
            </w:r>
            <w:r w:rsidRPr="00D23FE0">
              <w:rPr>
                <w:rStyle w:val="info"/>
                <w:rFonts w:ascii="Calibri" w:hAnsi="Calibri"/>
                <w:b w:val="0"/>
                <w:sz w:val="22"/>
                <w:szCs w:val="22"/>
                <w:lang w:val="en-US"/>
              </w:rPr>
              <w:t xml:space="preserve">  </w:t>
            </w:r>
            <w:r w:rsidRPr="00D23FE0">
              <w:rPr>
                <w:rFonts w:ascii="Calibri" w:hAnsi="Calibri"/>
                <w:b w:val="0"/>
                <w:sz w:val="22"/>
                <w:szCs w:val="22"/>
              </w:rPr>
              <w:t>This video offers valuable advice on successfully using traditional methods, such as want ads, employment agencies, and temp jobs, in the job search. Learn the best way to fill out job applications and distribute a resume. Gain powerful advice from actual employers, career counselors, and other job seekers on how to take charge and become active about a job search.</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BE 12.0000 B45</w:t>
            </w:r>
            <w:r w:rsidRPr="00D23FE0">
              <w:rPr>
                <w:rFonts w:ascii="Calibri" w:hAnsi="Calibri"/>
                <w:sz w:val="22"/>
                <w:szCs w:val="22"/>
                <w:lang w:val="en-US"/>
              </w:rPr>
              <w:t xml:space="preserve"> - </w:t>
            </w:r>
            <w:r w:rsidRPr="00D23FE0">
              <w:rPr>
                <w:rFonts w:ascii="Calibri" w:hAnsi="Calibri"/>
                <w:sz w:val="22"/>
                <w:szCs w:val="22"/>
              </w:rPr>
              <w:t>202 Great Resumes</w:t>
            </w:r>
            <w:r w:rsidRPr="00D23FE0">
              <w:rPr>
                <w:rFonts w:ascii="Calibri" w:hAnsi="Calibri"/>
                <w:sz w:val="22"/>
                <w:szCs w:val="22"/>
                <w:lang w:val="en-US"/>
              </w:rPr>
              <w:t xml:space="preserve">, </w:t>
            </w:r>
            <w:r w:rsidRPr="00D23FE0">
              <w:rPr>
                <w:rStyle w:val="info"/>
                <w:rFonts w:ascii="Calibri" w:hAnsi="Calibri"/>
                <w:b w:val="0"/>
                <w:sz w:val="22"/>
                <w:szCs w:val="22"/>
              </w:rPr>
              <w:t xml:space="preserve">Jay A. Block and Michael </w:t>
            </w:r>
            <w:proofErr w:type="spellStart"/>
            <w:r w:rsidRPr="00D23FE0">
              <w:rPr>
                <w:rStyle w:val="info"/>
                <w:rFonts w:ascii="Calibri" w:hAnsi="Calibri"/>
                <w:b w:val="0"/>
                <w:sz w:val="22"/>
                <w:szCs w:val="22"/>
              </w:rPr>
              <w:t>Betrus</w:t>
            </w:r>
            <w:proofErr w:type="spellEnd"/>
            <w:r w:rsidRPr="00D23FE0">
              <w:rPr>
                <w:rStyle w:val="info"/>
                <w:rFonts w:ascii="Calibri" w:hAnsi="Calibri"/>
                <w:b w:val="0"/>
                <w:sz w:val="22"/>
                <w:szCs w:val="22"/>
                <w:lang w:val="en-US"/>
              </w:rPr>
              <w:t xml:space="preserve">, </w:t>
            </w:r>
            <w:r w:rsidRPr="00D23FE0">
              <w:rPr>
                <w:rStyle w:val="info"/>
                <w:rFonts w:ascii="Calibri" w:hAnsi="Calibri"/>
                <w:b w:val="0"/>
                <w:sz w:val="22"/>
                <w:szCs w:val="22"/>
              </w:rPr>
              <w:t>NEW YORK, NY, MCGRAW-HILL, 2004.</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This comprehensive resume guide offers tips, strategies, and real-world examples needed for resume writing. Contains traditional formats and new cutting-edge styles. This guide includes: Ways to research a company to uncover their needs; How to get in the door, to network, and get exposed to the hiring managers; Methods to articulate your value to hiring managers; and street-smart tips to help job-search, negotiate salary, interview, and much more. </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BE CD ROM 18</w:t>
            </w:r>
            <w:r w:rsidRPr="00D23FE0">
              <w:rPr>
                <w:rFonts w:ascii="Calibri" w:hAnsi="Calibri"/>
                <w:sz w:val="22"/>
                <w:szCs w:val="22"/>
                <w:lang w:val="en-US"/>
              </w:rPr>
              <w:t xml:space="preserve"> - </w:t>
            </w:r>
            <w:r w:rsidRPr="00D23FE0">
              <w:rPr>
                <w:rFonts w:ascii="Calibri" w:hAnsi="Calibri"/>
                <w:sz w:val="22"/>
                <w:szCs w:val="22"/>
              </w:rPr>
              <w:t>The Resume Resource: Creating the Perfect Resume</w:t>
            </w:r>
            <w:r w:rsidRPr="00D23FE0">
              <w:rPr>
                <w:rFonts w:ascii="Calibri" w:hAnsi="Calibri"/>
                <w:sz w:val="22"/>
                <w:szCs w:val="22"/>
                <w:lang w:val="en-US"/>
              </w:rPr>
              <w:t xml:space="preserve">, </w:t>
            </w:r>
            <w:r w:rsidRPr="00D23FE0">
              <w:rPr>
                <w:rStyle w:val="info"/>
                <w:rFonts w:ascii="Calibri" w:hAnsi="Calibri"/>
                <w:b w:val="0"/>
                <w:sz w:val="22"/>
                <w:szCs w:val="22"/>
              </w:rPr>
              <w:t>Jaguar Educational</w:t>
            </w:r>
            <w:r w:rsidRPr="00D23FE0">
              <w:rPr>
                <w:rStyle w:val="info"/>
                <w:rFonts w:ascii="Calibri" w:hAnsi="Calibri"/>
                <w:b w:val="0"/>
                <w:sz w:val="22"/>
                <w:szCs w:val="22"/>
                <w:lang w:val="en-US"/>
              </w:rPr>
              <w:t xml:space="preserve">, </w:t>
            </w:r>
            <w:r w:rsidRPr="00D23FE0">
              <w:rPr>
                <w:rStyle w:val="info"/>
                <w:rFonts w:ascii="Calibri" w:hAnsi="Calibri"/>
                <w:b w:val="0"/>
                <w:sz w:val="22"/>
                <w:szCs w:val="22"/>
              </w:rPr>
              <w:t xml:space="preserve">CHARLESTON, WV, </w:t>
            </w:r>
            <w:proofErr w:type="gramStart"/>
            <w:r w:rsidRPr="00D23FE0">
              <w:rPr>
                <w:rStyle w:val="info"/>
                <w:rFonts w:ascii="Calibri" w:hAnsi="Calibri"/>
                <w:b w:val="0"/>
                <w:sz w:val="22"/>
                <w:szCs w:val="22"/>
              </w:rPr>
              <w:t>JAGUAR</w:t>
            </w:r>
            <w:proofErr w:type="gramEnd"/>
            <w:r w:rsidRPr="00D23FE0">
              <w:rPr>
                <w:rStyle w:val="info"/>
                <w:rFonts w:ascii="Calibri" w:hAnsi="Calibri"/>
                <w:b w:val="0"/>
                <w:sz w:val="22"/>
                <w:szCs w:val="22"/>
              </w:rPr>
              <w:t xml:space="preserve"> </w:t>
            </w:r>
            <w:r w:rsidRPr="00D23FE0">
              <w:rPr>
                <w:rStyle w:val="info"/>
                <w:rFonts w:ascii="Calibri" w:hAnsi="Calibri"/>
                <w:b w:val="0"/>
                <w:sz w:val="22"/>
                <w:szCs w:val="22"/>
              </w:rPr>
              <w:lastRenderedPageBreak/>
              <w:t>EDUCATIONAL, 2004.</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A comprehensive reference that includes tutorials, expert advice, and practice tests, as well as sample resumes and cover letters. Topics range from the general (History and Purpose of Resumes, Main Types of Resumes) to the specific (7 Musts of Cover Letters, Presenting Your Portfolio. Requires Windows 95 or higher. </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C&amp;E DVD ROM 66.1</w:t>
            </w:r>
            <w:r w:rsidRPr="00D23FE0">
              <w:rPr>
                <w:rFonts w:ascii="Calibri" w:hAnsi="Calibri"/>
                <w:sz w:val="22"/>
                <w:szCs w:val="22"/>
                <w:lang w:val="en-US"/>
              </w:rPr>
              <w:t xml:space="preserve"> - </w:t>
            </w:r>
            <w:r w:rsidRPr="00D23FE0">
              <w:rPr>
                <w:rFonts w:ascii="Calibri" w:hAnsi="Calibri"/>
                <w:sz w:val="22"/>
                <w:szCs w:val="22"/>
              </w:rPr>
              <w:t>Engaging Resumes &amp; Cover Letters: How to Hook the Job You Want</w:t>
            </w:r>
            <w:r w:rsidRPr="00D23FE0">
              <w:rPr>
                <w:rFonts w:ascii="Calibri" w:hAnsi="Calibri"/>
                <w:sz w:val="22"/>
                <w:szCs w:val="22"/>
                <w:lang w:val="en-US"/>
              </w:rPr>
              <w:t xml:space="preserve">, </w:t>
            </w:r>
            <w:r w:rsidRPr="00D23FE0">
              <w:rPr>
                <w:rStyle w:val="info"/>
                <w:rFonts w:ascii="Calibri" w:hAnsi="Calibri"/>
                <w:b w:val="0"/>
                <w:sz w:val="22"/>
                <w:szCs w:val="22"/>
              </w:rPr>
              <w:t>Learning Seed</w:t>
            </w:r>
            <w:r w:rsidRPr="00D23FE0">
              <w:rPr>
                <w:rStyle w:val="info"/>
                <w:rFonts w:ascii="Calibri" w:hAnsi="Calibri"/>
                <w:b w:val="0"/>
                <w:sz w:val="22"/>
                <w:szCs w:val="22"/>
                <w:lang w:val="en-US"/>
              </w:rPr>
              <w:t xml:space="preserve">, </w:t>
            </w:r>
            <w:r w:rsidRPr="00D23FE0">
              <w:rPr>
                <w:rStyle w:val="info"/>
                <w:rFonts w:ascii="Calibri" w:hAnsi="Calibri"/>
                <w:b w:val="0"/>
                <w:sz w:val="22"/>
                <w:szCs w:val="22"/>
              </w:rPr>
              <w:t>CHICAGO, IL, LEARNING SEED, 2011.</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In this program job seekers and hiring managers discuss how they view and judge resumes and cover letters. Students can learn how to make theirs stand out in a professional manner and how to present their skills creatively. Viewers can discover how to edit a resume and craft a cover letter for the specific job. This DVD includes TWO versions of the video: one to play straight through, and one with stopping points for structured student activities. 26 minutes. </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C&amp;E 12.0000 C655</w:t>
            </w:r>
            <w:r w:rsidRPr="00D23FE0">
              <w:rPr>
                <w:rFonts w:ascii="Calibri" w:hAnsi="Calibri"/>
                <w:sz w:val="22"/>
                <w:szCs w:val="22"/>
                <w:lang w:val="en-US"/>
              </w:rPr>
              <w:t xml:space="preserve"> - </w:t>
            </w:r>
            <w:r w:rsidRPr="00D23FE0">
              <w:rPr>
                <w:rFonts w:ascii="Calibri" w:hAnsi="Calibri"/>
                <w:sz w:val="22"/>
                <w:szCs w:val="22"/>
              </w:rPr>
              <w:t>Find a Job Through Social Networking</w:t>
            </w:r>
            <w:r w:rsidRPr="00D23FE0">
              <w:rPr>
                <w:rFonts w:ascii="Calibri" w:hAnsi="Calibri"/>
                <w:sz w:val="22"/>
                <w:szCs w:val="22"/>
                <w:lang w:val="en-US"/>
              </w:rPr>
              <w:t xml:space="preserve">, </w:t>
            </w:r>
            <w:r w:rsidRPr="00D23FE0">
              <w:rPr>
                <w:rStyle w:val="info"/>
                <w:rFonts w:ascii="Calibri" w:hAnsi="Calibri"/>
                <w:b w:val="0"/>
                <w:sz w:val="22"/>
                <w:szCs w:val="22"/>
              </w:rPr>
              <w:t xml:space="preserve">Diane Crompton, Ellen </w:t>
            </w:r>
            <w:proofErr w:type="spellStart"/>
            <w:r w:rsidRPr="00D23FE0">
              <w:rPr>
                <w:rStyle w:val="info"/>
                <w:rFonts w:ascii="Calibri" w:hAnsi="Calibri"/>
                <w:b w:val="0"/>
                <w:sz w:val="22"/>
                <w:szCs w:val="22"/>
              </w:rPr>
              <w:t>Sautter</w:t>
            </w:r>
            <w:proofErr w:type="spellEnd"/>
            <w:r w:rsidRPr="00D23FE0">
              <w:rPr>
                <w:rStyle w:val="info"/>
                <w:rFonts w:ascii="Calibri" w:hAnsi="Calibri"/>
                <w:b w:val="0"/>
                <w:sz w:val="22"/>
                <w:szCs w:val="22"/>
                <w:lang w:val="en-US"/>
              </w:rPr>
              <w:t xml:space="preserve">, </w:t>
            </w:r>
            <w:r w:rsidRPr="00D23FE0">
              <w:rPr>
                <w:rStyle w:val="info"/>
                <w:rFonts w:ascii="Calibri" w:hAnsi="Calibri"/>
                <w:b w:val="0"/>
                <w:sz w:val="22"/>
                <w:szCs w:val="22"/>
              </w:rPr>
              <w:t>ST. PAUL, MN, JIST, 2011.</w:t>
            </w:r>
            <w:r w:rsidRPr="00D23FE0">
              <w:rPr>
                <w:rFonts w:ascii="Calibri" w:hAnsi="Calibri"/>
                <w:b w:val="0"/>
                <w:sz w:val="22"/>
                <w:szCs w:val="22"/>
              </w:rPr>
              <w:br/>
              <w:t>This stresses that social networking is a career management strategy that is rapidly changing the way job seekers and employers connect in the world of work. With this guide, readers can discover how to launch their social networking efforts and gain advice for maximizing LinkedIn, Twitter, blogs, and other sites. Also, the reader can learn how to find jobs, seek advice, research employers, build a network, and create online portfolios and blogs.</w:t>
            </w:r>
          </w:p>
          <w:p w:rsidR="00645805" w:rsidRPr="00D23FE0" w:rsidRDefault="00645805" w:rsidP="00645805">
            <w:pPr>
              <w:pStyle w:val="Heading1"/>
              <w:rPr>
                <w:rFonts w:ascii="Calibri" w:hAnsi="Calibri"/>
                <w:b w:val="0"/>
                <w:sz w:val="22"/>
                <w:szCs w:val="22"/>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C&amp;E DVD ROM 67.1</w:t>
            </w:r>
            <w:r w:rsidRPr="00D23FE0">
              <w:rPr>
                <w:rFonts w:ascii="Calibri" w:hAnsi="Calibri"/>
                <w:sz w:val="22"/>
                <w:szCs w:val="22"/>
                <w:lang w:val="en-US"/>
              </w:rPr>
              <w:t xml:space="preserve"> - </w:t>
            </w:r>
            <w:r w:rsidRPr="00D23FE0">
              <w:rPr>
                <w:rFonts w:ascii="Calibri" w:hAnsi="Calibri"/>
                <w:sz w:val="22"/>
                <w:szCs w:val="22"/>
              </w:rPr>
              <w:t>Your Job Search: Navigating The Roads to Employment</w:t>
            </w:r>
            <w:r w:rsidRPr="00D23FE0">
              <w:rPr>
                <w:rFonts w:ascii="Calibri" w:hAnsi="Calibri"/>
                <w:sz w:val="22"/>
                <w:szCs w:val="22"/>
                <w:lang w:val="en-US"/>
              </w:rPr>
              <w:t xml:space="preserve">, </w:t>
            </w:r>
            <w:r w:rsidRPr="00D23FE0">
              <w:rPr>
                <w:rStyle w:val="info"/>
                <w:rFonts w:ascii="Calibri" w:hAnsi="Calibri"/>
                <w:b w:val="0"/>
                <w:sz w:val="22"/>
                <w:szCs w:val="22"/>
              </w:rPr>
              <w:t>Learning Seed</w:t>
            </w:r>
            <w:r w:rsidRPr="00D23FE0">
              <w:rPr>
                <w:rStyle w:val="info"/>
                <w:rFonts w:ascii="Calibri" w:hAnsi="Calibri"/>
                <w:b w:val="0"/>
                <w:sz w:val="22"/>
                <w:szCs w:val="22"/>
                <w:lang w:val="en-US"/>
              </w:rPr>
              <w:t xml:space="preserve">, </w:t>
            </w:r>
            <w:r w:rsidRPr="00D23FE0">
              <w:rPr>
                <w:rStyle w:val="info"/>
                <w:rFonts w:ascii="Calibri" w:hAnsi="Calibri"/>
                <w:b w:val="0"/>
                <w:sz w:val="22"/>
                <w:szCs w:val="22"/>
              </w:rPr>
              <w:t>CHICAGO, IL, LEARNING SEED, 2011.</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This program illuminates the job search process. Employers offer insights to reinforce the importance of networking, proper attire (and attitude) for a job fair, and what to expect when applying for a job. Learn how to develop a search plan by using multiple methods to find a job. This DVD includes TWO versions of the video: one to play straight through, and one with stopping points for structured student activities. 22 minutes. </w:t>
            </w:r>
          </w:p>
          <w:p w:rsidR="00645805" w:rsidRPr="00D23FE0" w:rsidRDefault="00645805" w:rsidP="00645805">
            <w:pPr>
              <w:pStyle w:val="Heading1"/>
              <w:rPr>
                <w:rFonts w:ascii="Calibri" w:hAnsi="Calibri"/>
                <w:b w:val="0"/>
                <w:sz w:val="22"/>
                <w:szCs w:val="22"/>
                <w:lang w:val="en-US"/>
              </w:rPr>
            </w:pPr>
            <w:proofErr w:type="spellStart"/>
            <w:r w:rsidRPr="00D23FE0">
              <w:rPr>
                <w:rFonts w:ascii="Calibri" w:hAnsi="Calibri"/>
                <w:sz w:val="22"/>
                <w:szCs w:val="22"/>
                <w:lang w:val="en-US"/>
              </w:rPr>
              <w:t>Resources@MCCE</w:t>
            </w:r>
            <w:proofErr w:type="spellEnd"/>
            <w:r w:rsidRPr="00D23FE0">
              <w:rPr>
                <w:rFonts w:ascii="Calibri" w:hAnsi="Calibri"/>
                <w:sz w:val="22"/>
                <w:szCs w:val="22"/>
                <w:lang w:val="en-US"/>
              </w:rPr>
              <w:t xml:space="preserve"> - </w:t>
            </w:r>
            <w:r w:rsidRPr="00D23FE0">
              <w:rPr>
                <w:rFonts w:ascii="Calibri" w:hAnsi="Calibri"/>
                <w:sz w:val="22"/>
                <w:szCs w:val="22"/>
              </w:rPr>
              <w:t>G&amp;C DVD ROM 57</w:t>
            </w:r>
            <w:r w:rsidRPr="00D23FE0">
              <w:rPr>
                <w:rFonts w:ascii="Calibri" w:hAnsi="Calibri"/>
                <w:sz w:val="22"/>
                <w:szCs w:val="22"/>
                <w:lang w:val="en-US"/>
              </w:rPr>
              <w:t xml:space="preserve"> - </w:t>
            </w:r>
            <w:r w:rsidRPr="00D23FE0">
              <w:rPr>
                <w:rFonts w:ascii="Calibri" w:hAnsi="Calibri"/>
                <w:sz w:val="22"/>
                <w:szCs w:val="22"/>
              </w:rPr>
              <w:t>Think b4 u Post: Your Reputation and Privacy on Social Networking Sites</w:t>
            </w:r>
            <w:r w:rsidRPr="00D23FE0">
              <w:rPr>
                <w:rFonts w:ascii="Calibri" w:hAnsi="Calibri"/>
                <w:sz w:val="22"/>
                <w:szCs w:val="22"/>
                <w:lang w:val="en-US"/>
              </w:rPr>
              <w:t xml:space="preserve">, </w:t>
            </w:r>
            <w:r w:rsidRPr="00D23FE0">
              <w:rPr>
                <w:rStyle w:val="info"/>
                <w:rFonts w:ascii="Calibri" w:hAnsi="Calibri"/>
                <w:b w:val="0"/>
                <w:sz w:val="22"/>
                <w:szCs w:val="22"/>
              </w:rPr>
              <w:t xml:space="preserve">Cambridge Educational </w:t>
            </w:r>
            <w:r w:rsidRPr="00D23FE0">
              <w:rPr>
                <w:rFonts w:ascii="Calibri" w:hAnsi="Calibri"/>
                <w:b w:val="0"/>
                <w:sz w:val="22"/>
                <w:szCs w:val="22"/>
              </w:rPr>
              <w:br/>
            </w:r>
            <w:r w:rsidRPr="00D23FE0">
              <w:rPr>
                <w:rStyle w:val="info"/>
                <w:rFonts w:ascii="Calibri" w:hAnsi="Calibri"/>
                <w:b w:val="0"/>
                <w:sz w:val="22"/>
                <w:szCs w:val="22"/>
              </w:rPr>
              <w:t>NEW YORK, NY, CAMBRIDGE EDUCATIONAL, 2011.</w:t>
            </w:r>
            <w:r w:rsidRPr="00D23FE0">
              <w:rPr>
                <w:rStyle w:val="info"/>
                <w:rFonts w:ascii="Calibri" w:hAnsi="Calibri"/>
                <w:b w:val="0"/>
                <w:sz w:val="22"/>
                <w:szCs w:val="22"/>
                <w:lang w:val="en-US"/>
              </w:rPr>
              <w:t xml:space="preserve">  </w:t>
            </w:r>
            <w:r w:rsidRPr="00D23FE0">
              <w:rPr>
                <w:rFonts w:ascii="Calibri" w:hAnsi="Calibri"/>
                <w:b w:val="0"/>
                <w:sz w:val="22"/>
                <w:szCs w:val="22"/>
              </w:rPr>
              <w:t xml:space="preserve">NOTE: It is recommended that teacher preview program before showing in the classroom. This program points out that people give information to strangers when they post indiscreetly on social networking sites or are duped by phishing scams. Program delivers serious information on how people can protect their reputation and guard their privacy online while still having a good time using social networking sites. On the “reputation” side, viewers are advised to keep their postings positive, remember that “intended readers” (friends) are only a subset of “actual readers” (friends, teachers, prospective employers…), and more. And on the “privacy” side, viewers are made aware of the consequences of </w:t>
            </w:r>
            <w:proofErr w:type="spellStart"/>
            <w:r w:rsidRPr="00D23FE0">
              <w:rPr>
                <w:rFonts w:ascii="Calibri" w:hAnsi="Calibri"/>
                <w:b w:val="0"/>
                <w:sz w:val="22"/>
                <w:szCs w:val="22"/>
              </w:rPr>
              <w:t>cyberbullying</w:t>
            </w:r>
            <w:proofErr w:type="spellEnd"/>
            <w:r w:rsidRPr="00D23FE0">
              <w:rPr>
                <w:rFonts w:ascii="Calibri" w:hAnsi="Calibri"/>
                <w:b w:val="0"/>
                <w:sz w:val="22"/>
                <w:szCs w:val="22"/>
              </w:rPr>
              <w:t xml:space="preserve"> and defamation as well as steps they can take to safeguard their personal information and avoid online/offline predators. Data mining is also discussed. Includes instructor’s guide. 22 minutes.</w:t>
            </w:r>
          </w:p>
          <w:p w:rsidR="00645805" w:rsidRPr="00645805" w:rsidRDefault="00645805" w:rsidP="00645805">
            <w:pPr>
              <w:spacing w:line="240" w:lineRule="auto"/>
            </w:pPr>
            <w:proofErr w:type="spellStart"/>
            <w:r w:rsidRPr="00645805">
              <w:rPr>
                <w:b/>
              </w:rPr>
              <w:t>Resources@MCCE</w:t>
            </w:r>
            <w:proofErr w:type="spellEnd"/>
            <w:r w:rsidRPr="00645805">
              <w:rPr>
                <w:b/>
              </w:rPr>
              <w:t xml:space="preserve"> - BE DVD ROM 24 - Who Would You Hire</w:t>
            </w:r>
            <w:proofErr w:type="gramStart"/>
            <w:r w:rsidRPr="00645805">
              <w:rPr>
                <w:b/>
              </w:rPr>
              <w:t>?,</w:t>
            </w:r>
            <w:proofErr w:type="gramEnd"/>
            <w:r w:rsidRPr="00D23FE0">
              <w:rPr>
                <w:b/>
              </w:rPr>
              <w:t xml:space="preserve"> </w:t>
            </w:r>
            <w:r w:rsidRPr="00645805">
              <w:rPr>
                <w:rStyle w:val="info"/>
              </w:rPr>
              <w:t xml:space="preserve">C.W. Publications, STERLING, IL, C.W. PUBLICATIONS, 2012.  </w:t>
            </w:r>
            <w:r w:rsidRPr="00645805">
              <w:t xml:space="preserve">Lisa is the Human Resources Director at a popular resort location. She is in the process of hiring a new Events Sales Specialist who will be in charge of marketing </w:t>
            </w:r>
            <w:r w:rsidRPr="00645805">
              <w:lastRenderedPageBreak/>
              <w:t>the resort’s services and facilities for events such as business meetings, conferences and weddings. From among the applicants, Lisa has chosen six young people to interview. Your students will watch each of the short interviews, decide what the applicants did right and wrong and decide who they would hire.</w:t>
            </w:r>
          </w:p>
          <w:p w:rsidR="00645805" w:rsidRPr="00645805" w:rsidRDefault="00645805" w:rsidP="00645805">
            <w:pPr>
              <w:pStyle w:val="Heading1"/>
              <w:rPr>
                <w:rFonts w:asciiTheme="minorHAnsi" w:hAnsiTheme="minorHAnsi"/>
                <w:b w:val="0"/>
                <w:sz w:val="22"/>
                <w:szCs w:val="22"/>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12.0000 D24</w:t>
            </w:r>
            <w:r>
              <w:rPr>
                <w:rFonts w:asciiTheme="minorHAnsi" w:hAnsiTheme="minorHAnsi"/>
                <w:sz w:val="22"/>
                <w:szCs w:val="22"/>
                <w:lang w:val="en-US"/>
              </w:rPr>
              <w:t xml:space="preserve"> - </w:t>
            </w:r>
            <w:r w:rsidRPr="00645805">
              <w:rPr>
                <w:rFonts w:asciiTheme="minorHAnsi" w:hAnsiTheme="minorHAnsi"/>
                <w:sz w:val="22"/>
                <w:szCs w:val="22"/>
              </w:rPr>
              <w:t>24 Hours to the Perfect Interview</w:t>
            </w:r>
            <w:r>
              <w:rPr>
                <w:rFonts w:asciiTheme="minorHAnsi" w:hAnsiTheme="minorHAnsi"/>
                <w:sz w:val="22"/>
                <w:szCs w:val="22"/>
                <w:lang w:val="en-US"/>
              </w:rPr>
              <w:t xml:space="preserve">, </w:t>
            </w:r>
            <w:r w:rsidRPr="00645805">
              <w:rPr>
                <w:rStyle w:val="info"/>
                <w:rFonts w:asciiTheme="minorHAnsi" w:hAnsiTheme="minorHAnsi"/>
                <w:b w:val="0"/>
                <w:sz w:val="22"/>
                <w:szCs w:val="22"/>
              </w:rPr>
              <w:t>Matthew J. Deluca and Nanette F. Deluca</w:t>
            </w:r>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NEW YORK, NY, MCGRAW-HILL, 2004.</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 xml:space="preserve">The authors provide a system that takes the reader step-by-step through pre-interview preparation. . Included are: End-of-chapter checklists and insider's tips; Putting together a professional look; Gathering important documents; Researching the company; Preparing responses to difficult questions; and Brainstorming stories that illustrate experience. </w:t>
            </w:r>
          </w:p>
          <w:p w:rsidR="00645805" w:rsidRPr="00645805" w:rsidRDefault="00645805" w:rsidP="00645805">
            <w:pPr>
              <w:pStyle w:val="Heading1"/>
              <w:rPr>
                <w:rFonts w:asciiTheme="minorHAnsi" w:hAnsiTheme="minorHAnsi"/>
                <w:b w:val="0"/>
                <w:sz w:val="22"/>
                <w:szCs w:val="22"/>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DVD ROM 20.1</w:t>
            </w:r>
            <w:r>
              <w:rPr>
                <w:rFonts w:asciiTheme="minorHAnsi" w:hAnsiTheme="minorHAnsi"/>
                <w:sz w:val="22"/>
                <w:szCs w:val="22"/>
                <w:lang w:val="en-US"/>
              </w:rPr>
              <w:t xml:space="preserve">- </w:t>
            </w:r>
            <w:r w:rsidRPr="00645805">
              <w:rPr>
                <w:rFonts w:asciiTheme="minorHAnsi" w:hAnsiTheme="minorHAnsi"/>
                <w:sz w:val="22"/>
                <w:szCs w:val="22"/>
              </w:rPr>
              <w:t>Dude, I Need to Find a Job</w:t>
            </w:r>
            <w:r>
              <w:rPr>
                <w:rFonts w:asciiTheme="minorHAnsi" w:hAnsiTheme="minorHAnsi"/>
                <w:sz w:val="22"/>
                <w:szCs w:val="22"/>
                <w:lang w:val="en-US"/>
              </w:rPr>
              <w:t xml:space="preserve">, </w:t>
            </w:r>
            <w:r w:rsidRPr="00645805">
              <w:rPr>
                <w:rStyle w:val="info"/>
                <w:rFonts w:asciiTheme="minorHAnsi" w:hAnsiTheme="minorHAnsi"/>
                <w:b w:val="0"/>
                <w:sz w:val="22"/>
                <w:szCs w:val="22"/>
              </w:rPr>
              <w:t>TMW Media Group</w:t>
            </w:r>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VENICE, CA, TMW MEDIA GROUP, 2004.</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This program takes job hunters through the entire job hunting process including how to seek out jobs that match their personalities, script out phone calls, build resumes and answer interview questions like a pro. This informative, engaging and humorous live action program (supplemented with on-screen graphics) demonstrates the critical steps necessary to find a job. Includes Job Hunter's Guide. 16 minutes.</w:t>
            </w:r>
          </w:p>
          <w:p w:rsidR="00645805" w:rsidRPr="00645805" w:rsidRDefault="00645805" w:rsidP="00645805">
            <w:pPr>
              <w:pStyle w:val="Heading1"/>
              <w:rPr>
                <w:rFonts w:asciiTheme="minorHAnsi" w:hAnsiTheme="minorHAnsi"/>
                <w:b w:val="0"/>
                <w:sz w:val="22"/>
                <w:szCs w:val="22"/>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DVD ROM 19</w:t>
            </w:r>
            <w:r>
              <w:rPr>
                <w:rFonts w:asciiTheme="minorHAnsi" w:hAnsiTheme="minorHAnsi"/>
                <w:sz w:val="22"/>
                <w:szCs w:val="22"/>
                <w:lang w:val="en-US"/>
              </w:rPr>
              <w:t xml:space="preserve"> - </w:t>
            </w:r>
            <w:r w:rsidRPr="00645805">
              <w:rPr>
                <w:rFonts w:asciiTheme="minorHAnsi" w:hAnsiTheme="minorHAnsi"/>
                <w:sz w:val="22"/>
                <w:szCs w:val="22"/>
              </w:rPr>
              <w:t>Communicating With Customers</w:t>
            </w:r>
            <w:r w:rsidRPr="00645805">
              <w:rPr>
                <w:rFonts w:asciiTheme="minorHAnsi" w:hAnsiTheme="minorHAnsi"/>
                <w:b w:val="0"/>
                <w:sz w:val="22"/>
                <w:szCs w:val="22"/>
                <w:lang w:val="en-US"/>
              </w:rPr>
              <w:t xml:space="preserve">, </w:t>
            </w:r>
            <w:r w:rsidRPr="00645805">
              <w:rPr>
                <w:rStyle w:val="info"/>
                <w:rFonts w:asciiTheme="minorHAnsi" w:hAnsiTheme="minorHAnsi"/>
                <w:b w:val="0"/>
                <w:sz w:val="22"/>
                <w:szCs w:val="22"/>
              </w:rPr>
              <w:t>Learning Seed</w:t>
            </w:r>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LAKE ZURICH, IL, LEARNING SEED, 2005.</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This program features five scenarios of young people relating to customers. Viewers will learn: The importance of making a connection with customers; The value of listening and taking a real interest in customers; How tone of voice and body language influence job performance; To avoid making negative comments about customers on the job; How to handle miscommunications and phrase helpful responses; A five step process to use with angry customers. 15 minutes.</w:t>
            </w:r>
          </w:p>
          <w:p w:rsidR="00645805" w:rsidRPr="00645805" w:rsidRDefault="00645805" w:rsidP="00645805">
            <w:pPr>
              <w:pStyle w:val="Heading1"/>
              <w:rPr>
                <w:rFonts w:asciiTheme="minorHAnsi" w:hAnsiTheme="minorHAnsi"/>
                <w:b w:val="0"/>
                <w:sz w:val="22"/>
                <w:szCs w:val="22"/>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13.1303 L18</w:t>
            </w:r>
            <w:r>
              <w:rPr>
                <w:rFonts w:asciiTheme="minorHAnsi" w:hAnsiTheme="minorHAnsi"/>
                <w:sz w:val="22"/>
                <w:szCs w:val="22"/>
                <w:lang w:val="en-US"/>
              </w:rPr>
              <w:t xml:space="preserve"> - </w:t>
            </w:r>
            <w:r w:rsidRPr="00645805">
              <w:rPr>
                <w:rFonts w:asciiTheme="minorHAnsi" w:hAnsiTheme="minorHAnsi"/>
                <w:sz w:val="22"/>
                <w:szCs w:val="22"/>
              </w:rPr>
              <w:t>50 Communication Skills Activities</w:t>
            </w:r>
            <w:r>
              <w:rPr>
                <w:rFonts w:asciiTheme="minorHAnsi" w:hAnsiTheme="minorHAnsi"/>
                <w:sz w:val="22"/>
                <w:szCs w:val="22"/>
                <w:lang w:val="en-US"/>
              </w:rPr>
              <w:t xml:space="preserve">, </w:t>
            </w:r>
            <w:r w:rsidRPr="00645805">
              <w:rPr>
                <w:rStyle w:val="info"/>
                <w:rFonts w:asciiTheme="minorHAnsi" w:hAnsiTheme="minorHAnsi"/>
                <w:b w:val="0"/>
                <w:sz w:val="22"/>
                <w:szCs w:val="22"/>
              </w:rPr>
              <w:t xml:space="preserve">Karen </w:t>
            </w:r>
            <w:proofErr w:type="gramStart"/>
            <w:r w:rsidRPr="00645805">
              <w:rPr>
                <w:rStyle w:val="info"/>
                <w:rFonts w:asciiTheme="minorHAnsi" w:hAnsiTheme="minorHAnsi"/>
                <w:b w:val="0"/>
                <w:sz w:val="22"/>
                <w:szCs w:val="22"/>
              </w:rPr>
              <w:t>Lawson ,</w:t>
            </w:r>
            <w:proofErr w:type="gramEnd"/>
            <w:r w:rsidRPr="00645805">
              <w:rPr>
                <w:rStyle w:val="info"/>
                <w:rFonts w:asciiTheme="minorHAnsi" w:hAnsiTheme="minorHAnsi"/>
                <w:b w:val="0"/>
                <w:sz w:val="22"/>
                <w:szCs w:val="22"/>
              </w:rPr>
              <w:t xml:space="preserve"> PhD</w:t>
            </w:r>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KING OF PRUSSIA, PA, HRDQ, 2000.</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 xml:space="preserve">Lay the groundwork for skill development with this collection of 50 activities. These exercises are basic enough to incorporate into any training program that includes communication skills. </w:t>
            </w:r>
          </w:p>
          <w:p w:rsidR="00645805" w:rsidRPr="00645805" w:rsidRDefault="00645805" w:rsidP="00645805">
            <w:pPr>
              <w:pStyle w:val="Heading1"/>
              <w:rPr>
                <w:rFonts w:asciiTheme="minorHAnsi" w:hAnsiTheme="minorHAnsi"/>
                <w:b w:val="0"/>
                <w:sz w:val="22"/>
                <w:szCs w:val="22"/>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13.1303 L722</w:t>
            </w:r>
            <w:r>
              <w:rPr>
                <w:rFonts w:asciiTheme="minorHAnsi" w:hAnsiTheme="minorHAnsi"/>
                <w:sz w:val="22"/>
                <w:szCs w:val="22"/>
                <w:lang w:val="en-US"/>
              </w:rPr>
              <w:t xml:space="preserve"> - </w:t>
            </w:r>
            <w:r w:rsidRPr="00645805">
              <w:rPr>
                <w:rFonts w:asciiTheme="minorHAnsi" w:hAnsiTheme="minorHAnsi"/>
                <w:sz w:val="22"/>
                <w:szCs w:val="22"/>
              </w:rPr>
              <w:t>Effective Workplace Communication, Third Edition</w:t>
            </w:r>
            <w:r w:rsidRPr="00645805">
              <w:rPr>
                <w:rFonts w:asciiTheme="minorHAnsi" w:hAnsiTheme="minorHAnsi"/>
                <w:b w:val="0"/>
                <w:sz w:val="22"/>
                <w:szCs w:val="22"/>
                <w:lang w:val="en-US"/>
              </w:rPr>
              <w:t xml:space="preserve">, </w:t>
            </w:r>
            <w:r w:rsidRPr="00645805">
              <w:rPr>
                <w:rStyle w:val="info"/>
                <w:rFonts w:asciiTheme="minorHAnsi" w:hAnsiTheme="minorHAnsi"/>
                <w:b w:val="0"/>
                <w:sz w:val="22"/>
                <w:szCs w:val="22"/>
              </w:rPr>
              <w:t xml:space="preserve">Marsha </w:t>
            </w:r>
            <w:proofErr w:type="spellStart"/>
            <w:r w:rsidRPr="00645805">
              <w:rPr>
                <w:rStyle w:val="info"/>
                <w:rFonts w:asciiTheme="minorHAnsi" w:hAnsiTheme="minorHAnsi"/>
                <w:b w:val="0"/>
                <w:sz w:val="22"/>
                <w:szCs w:val="22"/>
              </w:rPr>
              <w:t>Ludden</w:t>
            </w:r>
            <w:proofErr w:type="spellEnd"/>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INDIANAPOLIS, IN, JIST PUBLISHING, 2007.</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 xml:space="preserve">This edition is designed to engage readers’ interest and help develop their skills with clear and concise explanations of principles of effective listening, oral, written, and nonverbal communication. Several workplace scenarios are presented in which readers can test their skills in applying those principles. </w:t>
            </w:r>
          </w:p>
          <w:p w:rsidR="000F47EE" w:rsidRPr="00645805" w:rsidRDefault="00645805" w:rsidP="00645805">
            <w:pPr>
              <w:pStyle w:val="Heading1"/>
              <w:rPr>
                <w:b w:val="0"/>
              </w:rPr>
            </w:pPr>
            <w:proofErr w:type="spellStart"/>
            <w:r>
              <w:rPr>
                <w:rFonts w:asciiTheme="minorHAnsi" w:hAnsiTheme="minorHAnsi"/>
                <w:sz w:val="22"/>
                <w:szCs w:val="22"/>
                <w:lang w:val="en-US"/>
              </w:rPr>
              <w:t>Resources@MCCE</w:t>
            </w:r>
            <w:proofErr w:type="spellEnd"/>
            <w:r>
              <w:rPr>
                <w:rFonts w:asciiTheme="minorHAnsi" w:hAnsiTheme="minorHAnsi"/>
                <w:sz w:val="22"/>
                <w:szCs w:val="22"/>
                <w:lang w:val="en-US"/>
              </w:rPr>
              <w:t xml:space="preserve"> - </w:t>
            </w:r>
            <w:r w:rsidRPr="00645805">
              <w:rPr>
                <w:rFonts w:asciiTheme="minorHAnsi" w:hAnsiTheme="minorHAnsi"/>
                <w:sz w:val="22"/>
                <w:szCs w:val="22"/>
              </w:rPr>
              <w:t>BE DVD ROM 19.4</w:t>
            </w:r>
            <w:r>
              <w:rPr>
                <w:rFonts w:asciiTheme="minorHAnsi" w:hAnsiTheme="minorHAnsi"/>
                <w:sz w:val="22"/>
                <w:szCs w:val="22"/>
                <w:lang w:val="en-US"/>
              </w:rPr>
              <w:t xml:space="preserve"> - </w:t>
            </w:r>
            <w:r w:rsidRPr="00645805">
              <w:rPr>
                <w:rFonts w:asciiTheme="minorHAnsi" w:hAnsiTheme="minorHAnsi"/>
                <w:sz w:val="22"/>
                <w:szCs w:val="22"/>
              </w:rPr>
              <w:t>Workplace Communication Skills</w:t>
            </w:r>
            <w:r>
              <w:rPr>
                <w:rFonts w:asciiTheme="minorHAnsi" w:hAnsiTheme="minorHAnsi"/>
                <w:sz w:val="22"/>
                <w:szCs w:val="22"/>
                <w:lang w:val="en-US"/>
              </w:rPr>
              <w:t xml:space="preserve">, </w:t>
            </w:r>
            <w:r w:rsidRPr="00645805">
              <w:rPr>
                <w:rStyle w:val="info"/>
                <w:rFonts w:asciiTheme="minorHAnsi" w:hAnsiTheme="minorHAnsi"/>
                <w:b w:val="0"/>
                <w:sz w:val="22"/>
                <w:szCs w:val="22"/>
              </w:rPr>
              <w:t>JIST</w:t>
            </w:r>
            <w:r w:rsidRPr="00645805">
              <w:rPr>
                <w:rStyle w:val="info"/>
                <w:rFonts w:asciiTheme="minorHAnsi" w:hAnsiTheme="minorHAnsi"/>
                <w:b w:val="0"/>
                <w:sz w:val="22"/>
                <w:szCs w:val="22"/>
                <w:lang w:val="en-US"/>
              </w:rPr>
              <w:t xml:space="preserve">, </w:t>
            </w:r>
            <w:r w:rsidRPr="00645805">
              <w:rPr>
                <w:rStyle w:val="info"/>
                <w:rFonts w:asciiTheme="minorHAnsi" w:hAnsiTheme="minorHAnsi"/>
                <w:b w:val="0"/>
                <w:sz w:val="22"/>
                <w:szCs w:val="22"/>
              </w:rPr>
              <w:t>ST. PAUL, MN, JIST, 2012.</w:t>
            </w:r>
            <w:r w:rsidRPr="00645805">
              <w:rPr>
                <w:rStyle w:val="info"/>
                <w:rFonts w:asciiTheme="minorHAnsi" w:hAnsiTheme="minorHAnsi"/>
                <w:b w:val="0"/>
                <w:sz w:val="22"/>
                <w:szCs w:val="22"/>
                <w:lang w:val="en-US"/>
              </w:rPr>
              <w:t xml:space="preserve">  </w:t>
            </w:r>
            <w:r w:rsidRPr="00645805">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w:t>
            </w:r>
            <w:r w:rsidRPr="00645805">
              <w:rPr>
                <w:rFonts w:asciiTheme="minorHAnsi" w:hAnsiTheme="minorHAnsi"/>
                <w:b w:val="0"/>
                <w:sz w:val="22"/>
                <w:szCs w:val="22"/>
              </w:rPr>
              <w:lastRenderedPageBreak/>
              <w:t>online sites like Facebook and Twitter. 50 minutes. Helpful pause points allow instructors to stop the program and discuss the material.</w:t>
            </w:r>
            <w:r>
              <w:t xml:space="preserve"> </w:t>
            </w:r>
          </w:p>
        </w:tc>
      </w:tr>
    </w:tbl>
    <w:p w:rsidR="00FD5A4D" w:rsidRPr="00323BA3" w:rsidRDefault="00FD5A4D" w:rsidP="00BC4316">
      <w:pPr>
        <w:rPr>
          <w:color w:val="FF0000"/>
        </w:rPr>
      </w:pPr>
    </w:p>
    <w:sectPr w:rsidR="00FD5A4D" w:rsidRPr="00323BA3" w:rsidSect="0072740F">
      <w:headerReference w:type="default" r:id="rId52"/>
      <w:footerReference w:type="default" r:id="rId5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C7A" w:rsidRDefault="00584C7A" w:rsidP="00FD5A4D">
      <w:pPr>
        <w:spacing w:after="0" w:line="240" w:lineRule="auto"/>
      </w:pPr>
      <w:r>
        <w:separator/>
      </w:r>
    </w:p>
  </w:endnote>
  <w:endnote w:type="continuationSeparator" w:id="0">
    <w:p w:rsidR="00584C7A" w:rsidRDefault="00584C7A" w:rsidP="00FD5A4D">
      <w:pPr>
        <w:spacing w:after="0" w:line="240" w:lineRule="auto"/>
      </w:pPr>
      <w:r>
        <w:continuationSeparator/>
      </w:r>
    </w:p>
  </w:endnote>
  <w:endnote w:type="continuationNotice" w:id="1">
    <w:p w:rsidR="00584C7A" w:rsidRDefault="00584C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B775F9">
      <w:rPr>
        <w:b/>
        <w:sz w:val="24"/>
        <w:szCs w:val="24"/>
      </w:rPr>
      <w:fldChar w:fldCharType="begin"/>
    </w:r>
    <w:r>
      <w:rPr>
        <w:b/>
      </w:rPr>
      <w:instrText xml:space="preserve"> PAGE </w:instrText>
    </w:r>
    <w:r w:rsidR="00B775F9">
      <w:rPr>
        <w:b/>
        <w:sz w:val="24"/>
        <w:szCs w:val="24"/>
      </w:rPr>
      <w:fldChar w:fldCharType="separate"/>
    </w:r>
    <w:r w:rsidR="00D37DA8">
      <w:rPr>
        <w:b/>
        <w:noProof/>
      </w:rPr>
      <w:t>4</w:t>
    </w:r>
    <w:r w:rsidR="00B775F9">
      <w:rPr>
        <w:b/>
        <w:sz w:val="24"/>
        <w:szCs w:val="24"/>
      </w:rPr>
      <w:fldChar w:fldCharType="end"/>
    </w:r>
    <w:r>
      <w:t xml:space="preserve"> of </w:t>
    </w:r>
    <w:r w:rsidR="00B775F9">
      <w:rPr>
        <w:b/>
        <w:sz w:val="24"/>
        <w:szCs w:val="24"/>
      </w:rPr>
      <w:fldChar w:fldCharType="begin"/>
    </w:r>
    <w:r>
      <w:rPr>
        <w:b/>
      </w:rPr>
      <w:instrText xml:space="preserve"> NUMPAGES  </w:instrText>
    </w:r>
    <w:r w:rsidR="00B775F9">
      <w:rPr>
        <w:b/>
        <w:sz w:val="24"/>
        <w:szCs w:val="24"/>
      </w:rPr>
      <w:fldChar w:fldCharType="separate"/>
    </w:r>
    <w:r w:rsidR="00D37DA8">
      <w:rPr>
        <w:b/>
        <w:noProof/>
      </w:rPr>
      <w:t>8</w:t>
    </w:r>
    <w:r w:rsidR="00B775F9">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C7A" w:rsidRDefault="00584C7A" w:rsidP="00FD5A4D">
      <w:pPr>
        <w:spacing w:after="0" w:line="240" w:lineRule="auto"/>
      </w:pPr>
      <w:r>
        <w:separator/>
      </w:r>
    </w:p>
  </w:footnote>
  <w:footnote w:type="continuationSeparator" w:id="0">
    <w:p w:rsidR="00584C7A" w:rsidRDefault="00584C7A" w:rsidP="00FD5A4D">
      <w:pPr>
        <w:spacing w:after="0" w:line="240" w:lineRule="auto"/>
      </w:pPr>
      <w:r>
        <w:continuationSeparator/>
      </w:r>
    </w:p>
  </w:footnote>
  <w:footnote w:type="continuationNotice" w:id="1">
    <w:p w:rsidR="00584C7A" w:rsidRDefault="00584C7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EB6C6C">
    <w:pPr>
      <w:pStyle w:val="Header"/>
      <w:tabs>
        <w:tab w:val="left" w:pos="8640"/>
      </w:tabs>
    </w:pPr>
    <w:r>
      <w:t xml:space="preserve">GRADE LEVEL/UNIT TITLE:    </w:t>
    </w:r>
    <w:r w:rsidR="00895C4B">
      <w:t>11-12/</w:t>
    </w:r>
    <w:r w:rsidR="00873AF7">
      <w:t>Leadership &amp; Employment Skills</w:t>
    </w:r>
    <w:r w:rsidR="00873AF7">
      <w:tab/>
    </w:r>
    <w:r>
      <w:t xml:space="preserve"> </w:t>
    </w:r>
    <w:r w:rsidR="00895C4B">
      <w:t xml:space="preserve">       </w:t>
    </w:r>
    <w:r w:rsidR="00CA7796">
      <w:tab/>
    </w:r>
    <w:r w:rsidR="0094250B">
      <w:t xml:space="preserve"> </w:t>
    </w:r>
    <w:r w:rsidR="00EB6C6C">
      <w:t xml:space="preserve">Course Code: </w:t>
    </w:r>
    <w:proofErr w:type="gramStart"/>
    <w:r w:rsidR="00EB6C6C">
      <w:t>171900  CIP</w:t>
    </w:r>
    <w:proofErr w:type="gramEnd"/>
    <w:r w:rsidR="00EB6C6C">
      <w:t xml:space="preserve"> Code: 10.0301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CC4"/>
    <w:multiLevelType w:val="hybridMultilevel"/>
    <w:tmpl w:val="DB828F9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F51E6"/>
    <w:multiLevelType w:val="multilevel"/>
    <w:tmpl w:val="5C860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B1E72"/>
    <w:multiLevelType w:val="hybridMultilevel"/>
    <w:tmpl w:val="6B9A685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FB0E7E"/>
    <w:multiLevelType w:val="multilevel"/>
    <w:tmpl w:val="31481D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9A5F27"/>
    <w:multiLevelType w:val="hybridMultilevel"/>
    <w:tmpl w:val="70B2E9E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A02BCF"/>
    <w:multiLevelType w:val="hybridMultilevel"/>
    <w:tmpl w:val="D8B6495C"/>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2B47FD1"/>
    <w:multiLevelType w:val="multilevel"/>
    <w:tmpl w:val="A894D0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90257D"/>
    <w:multiLevelType w:val="hybridMultilevel"/>
    <w:tmpl w:val="CDA82AF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9C4D81"/>
    <w:multiLevelType w:val="hybridMultilevel"/>
    <w:tmpl w:val="2A681C5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E507A3"/>
    <w:multiLevelType w:val="hybridMultilevel"/>
    <w:tmpl w:val="35322DC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D0C3F80"/>
    <w:multiLevelType w:val="hybridMultilevel"/>
    <w:tmpl w:val="568A7A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CE1D89"/>
    <w:multiLevelType w:val="hybridMultilevel"/>
    <w:tmpl w:val="75CA35D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A84155"/>
    <w:multiLevelType w:val="hybridMultilevel"/>
    <w:tmpl w:val="3EAA69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D340E18"/>
    <w:multiLevelType w:val="hybridMultilevel"/>
    <w:tmpl w:val="A2C04B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954267"/>
    <w:multiLevelType w:val="hybridMultilevel"/>
    <w:tmpl w:val="895E54B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C5A7694"/>
    <w:multiLevelType w:val="hybridMultilevel"/>
    <w:tmpl w:val="D2AA706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E434838"/>
    <w:multiLevelType w:val="hybridMultilevel"/>
    <w:tmpl w:val="B6B0276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EEC1EAD"/>
    <w:multiLevelType w:val="hybridMultilevel"/>
    <w:tmpl w:val="111815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B859BC"/>
    <w:multiLevelType w:val="hybridMultilevel"/>
    <w:tmpl w:val="A5B0E7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1"/>
  </w:num>
  <w:num w:numId="3">
    <w:abstractNumId w:val="24"/>
  </w:num>
  <w:num w:numId="4">
    <w:abstractNumId w:val="14"/>
  </w:num>
  <w:num w:numId="5">
    <w:abstractNumId w:val="22"/>
  </w:num>
  <w:num w:numId="6">
    <w:abstractNumId w:val="9"/>
  </w:num>
  <w:num w:numId="7">
    <w:abstractNumId w:val="16"/>
  </w:num>
  <w:num w:numId="8">
    <w:abstractNumId w:val="30"/>
  </w:num>
  <w:num w:numId="9">
    <w:abstractNumId w:val="8"/>
  </w:num>
  <w:num w:numId="10">
    <w:abstractNumId w:val="5"/>
  </w:num>
  <w:num w:numId="11">
    <w:abstractNumId w:val="29"/>
  </w:num>
  <w:num w:numId="12">
    <w:abstractNumId w:val="15"/>
  </w:num>
  <w:num w:numId="13">
    <w:abstractNumId w:val="10"/>
  </w:num>
  <w:num w:numId="14">
    <w:abstractNumId w:val="4"/>
  </w:num>
  <w:num w:numId="15">
    <w:abstractNumId w:val="27"/>
  </w:num>
  <w:num w:numId="16">
    <w:abstractNumId w:val="2"/>
  </w:num>
  <w:num w:numId="17">
    <w:abstractNumId w:val="18"/>
  </w:num>
  <w:num w:numId="18">
    <w:abstractNumId w:val="25"/>
  </w:num>
  <w:num w:numId="19">
    <w:abstractNumId w:val="26"/>
  </w:num>
  <w:num w:numId="20">
    <w:abstractNumId w:val="28"/>
  </w:num>
  <w:num w:numId="21">
    <w:abstractNumId w:val="7"/>
  </w:num>
  <w:num w:numId="22">
    <w:abstractNumId w:val="19"/>
  </w:num>
  <w:num w:numId="23">
    <w:abstractNumId w:val="12"/>
  </w:num>
  <w:num w:numId="24">
    <w:abstractNumId w:val="17"/>
  </w:num>
  <w:num w:numId="25">
    <w:abstractNumId w:val="20"/>
  </w:num>
  <w:num w:numId="26">
    <w:abstractNumId w:val="6"/>
  </w:num>
  <w:num w:numId="27">
    <w:abstractNumId w:val="11"/>
  </w:num>
  <w:num w:numId="28">
    <w:abstractNumId w:val="13"/>
  </w:num>
  <w:num w:numId="29">
    <w:abstractNumId w:val="0"/>
  </w:num>
  <w:num w:numId="30">
    <w:abstractNumId w:val="23"/>
  </w:num>
  <w:num w:numId="31">
    <w:abstractNumId w:val="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B6603"/>
    <w:rsid w:val="000E2AB8"/>
    <w:rsid w:val="000F12AC"/>
    <w:rsid w:val="000F47EE"/>
    <w:rsid w:val="001270A2"/>
    <w:rsid w:val="0013604E"/>
    <w:rsid w:val="0015225E"/>
    <w:rsid w:val="001522D0"/>
    <w:rsid w:val="001731D1"/>
    <w:rsid w:val="001B1672"/>
    <w:rsid w:val="001B3773"/>
    <w:rsid w:val="001C64E7"/>
    <w:rsid w:val="0020289B"/>
    <w:rsid w:val="00215B8B"/>
    <w:rsid w:val="00223F54"/>
    <w:rsid w:val="002316F3"/>
    <w:rsid w:val="00233170"/>
    <w:rsid w:val="00254338"/>
    <w:rsid w:val="00286FAE"/>
    <w:rsid w:val="002A3F68"/>
    <w:rsid w:val="002C16F9"/>
    <w:rsid w:val="002F1A15"/>
    <w:rsid w:val="003070C8"/>
    <w:rsid w:val="00321BC1"/>
    <w:rsid w:val="00323492"/>
    <w:rsid w:val="00323BA3"/>
    <w:rsid w:val="00342621"/>
    <w:rsid w:val="00355765"/>
    <w:rsid w:val="00357947"/>
    <w:rsid w:val="00366003"/>
    <w:rsid w:val="003768C6"/>
    <w:rsid w:val="00391632"/>
    <w:rsid w:val="003A7E69"/>
    <w:rsid w:val="003B76EF"/>
    <w:rsid w:val="003F192D"/>
    <w:rsid w:val="003F1F66"/>
    <w:rsid w:val="004633F6"/>
    <w:rsid w:val="00467E84"/>
    <w:rsid w:val="004871C5"/>
    <w:rsid w:val="004A65ED"/>
    <w:rsid w:val="004E48C1"/>
    <w:rsid w:val="00500602"/>
    <w:rsid w:val="00522002"/>
    <w:rsid w:val="00526777"/>
    <w:rsid w:val="00574E3C"/>
    <w:rsid w:val="00584C7A"/>
    <w:rsid w:val="005940E9"/>
    <w:rsid w:val="005D5AA1"/>
    <w:rsid w:val="005F5328"/>
    <w:rsid w:val="00607AF8"/>
    <w:rsid w:val="00621267"/>
    <w:rsid w:val="00645805"/>
    <w:rsid w:val="006569A4"/>
    <w:rsid w:val="00675240"/>
    <w:rsid w:val="00695161"/>
    <w:rsid w:val="006A2B8A"/>
    <w:rsid w:val="006E2402"/>
    <w:rsid w:val="006E7A3D"/>
    <w:rsid w:val="00703F58"/>
    <w:rsid w:val="0072740F"/>
    <w:rsid w:val="0073478C"/>
    <w:rsid w:val="00745103"/>
    <w:rsid w:val="00751B9E"/>
    <w:rsid w:val="00787783"/>
    <w:rsid w:val="007900B4"/>
    <w:rsid w:val="007A4E95"/>
    <w:rsid w:val="007D4DEC"/>
    <w:rsid w:val="008057B5"/>
    <w:rsid w:val="008322A8"/>
    <w:rsid w:val="00845D03"/>
    <w:rsid w:val="0086478D"/>
    <w:rsid w:val="00873AF7"/>
    <w:rsid w:val="008952D3"/>
    <w:rsid w:val="00895C4B"/>
    <w:rsid w:val="008B1BC2"/>
    <w:rsid w:val="008B5FD1"/>
    <w:rsid w:val="008B69A1"/>
    <w:rsid w:val="008D3972"/>
    <w:rsid w:val="008D6425"/>
    <w:rsid w:val="008E66A3"/>
    <w:rsid w:val="00917334"/>
    <w:rsid w:val="009177E0"/>
    <w:rsid w:val="00934428"/>
    <w:rsid w:val="0094250B"/>
    <w:rsid w:val="009505D0"/>
    <w:rsid w:val="009C2B9E"/>
    <w:rsid w:val="00A33DF8"/>
    <w:rsid w:val="00A5553E"/>
    <w:rsid w:val="00AC243F"/>
    <w:rsid w:val="00B05A7F"/>
    <w:rsid w:val="00B13A4E"/>
    <w:rsid w:val="00B52FD3"/>
    <w:rsid w:val="00B775F9"/>
    <w:rsid w:val="00B81EE8"/>
    <w:rsid w:val="00BB21C0"/>
    <w:rsid w:val="00BB7AD7"/>
    <w:rsid w:val="00BC09A6"/>
    <w:rsid w:val="00BC4316"/>
    <w:rsid w:val="00BC54F5"/>
    <w:rsid w:val="00C10270"/>
    <w:rsid w:val="00C107D5"/>
    <w:rsid w:val="00C131A8"/>
    <w:rsid w:val="00C15E0C"/>
    <w:rsid w:val="00C303BA"/>
    <w:rsid w:val="00C44E14"/>
    <w:rsid w:val="00C70F0A"/>
    <w:rsid w:val="00C74A09"/>
    <w:rsid w:val="00CA7796"/>
    <w:rsid w:val="00CD3B25"/>
    <w:rsid w:val="00CD43AD"/>
    <w:rsid w:val="00CE3449"/>
    <w:rsid w:val="00CF4354"/>
    <w:rsid w:val="00D01C5F"/>
    <w:rsid w:val="00D12505"/>
    <w:rsid w:val="00D2622A"/>
    <w:rsid w:val="00D32E68"/>
    <w:rsid w:val="00D35DED"/>
    <w:rsid w:val="00D37DA8"/>
    <w:rsid w:val="00D56C18"/>
    <w:rsid w:val="00D57E50"/>
    <w:rsid w:val="00D778E5"/>
    <w:rsid w:val="00DA3808"/>
    <w:rsid w:val="00DC5E54"/>
    <w:rsid w:val="00DD40DF"/>
    <w:rsid w:val="00E215AA"/>
    <w:rsid w:val="00E372C1"/>
    <w:rsid w:val="00E55D0C"/>
    <w:rsid w:val="00E5640C"/>
    <w:rsid w:val="00E82EFB"/>
    <w:rsid w:val="00EB6C6C"/>
    <w:rsid w:val="00EC60B1"/>
    <w:rsid w:val="00F02F19"/>
    <w:rsid w:val="00F072CD"/>
    <w:rsid w:val="00F25111"/>
    <w:rsid w:val="00F65B3E"/>
    <w:rsid w:val="00F815CD"/>
    <w:rsid w:val="00FA08B5"/>
    <w:rsid w:val="00FD5A4D"/>
    <w:rsid w:val="00FE652E"/>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645805"/>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Heading2">
    <w:name w:val="heading 2"/>
    <w:basedOn w:val="Normal"/>
    <w:next w:val="Normal"/>
    <w:link w:val="Heading2Char"/>
    <w:uiPriority w:val="9"/>
    <w:semiHidden/>
    <w:unhideWhenUsed/>
    <w:qFormat/>
    <w:rsid w:val="0064580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semiHidden/>
    <w:unhideWhenUsed/>
    <w:rsid w:val="00934428"/>
    <w:rPr>
      <w:strike w:val="0"/>
      <w:dstrike w:val="0"/>
      <w:color w:val="990000"/>
      <w:u w:val="none"/>
      <w:effect w:val="none"/>
      <w:shd w:val="clear" w:color="auto" w:fill="auto"/>
    </w:rPr>
  </w:style>
  <w:style w:type="character" w:customStyle="1" w:styleId="Heading1Char">
    <w:name w:val="Heading 1 Char"/>
    <w:basedOn w:val="DefaultParagraphFont"/>
    <w:link w:val="Heading1"/>
    <w:uiPriority w:val="9"/>
    <w:rsid w:val="00645805"/>
    <w:rPr>
      <w:rFonts w:ascii="Times New Roman" w:eastAsia="Times New Roman" w:hAnsi="Times New Roman"/>
      <w:b/>
      <w:bCs/>
      <w:kern w:val="36"/>
      <w:sz w:val="48"/>
      <w:szCs w:val="48"/>
      <w:lang w:val="x-none" w:eastAsia="x-none"/>
    </w:rPr>
  </w:style>
  <w:style w:type="character" w:customStyle="1" w:styleId="info">
    <w:name w:val="info"/>
    <w:rsid w:val="00645805"/>
  </w:style>
  <w:style w:type="character" w:customStyle="1" w:styleId="Heading2Char">
    <w:name w:val="Heading 2 Char"/>
    <w:basedOn w:val="DefaultParagraphFont"/>
    <w:link w:val="Heading2"/>
    <w:uiPriority w:val="9"/>
    <w:semiHidden/>
    <w:rsid w:val="00645805"/>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645805"/>
    <w:pPr>
      <w:spacing w:before="100" w:beforeAutospacing="1" w:after="100" w:afterAutospacing="1" w:line="240" w:lineRule="auto"/>
    </w:pPr>
    <w:rPr>
      <w:rFonts w:ascii="Times New Roman" w:eastAsia="Times New Roma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6978">
      <w:bodyDiv w:val="1"/>
      <w:marLeft w:val="0"/>
      <w:marRight w:val="0"/>
      <w:marTop w:val="0"/>
      <w:marBottom w:val="0"/>
      <w:divBdr>
        <w:top w:val="none" w:sz="0" w:space="0" w:color="auto"/>
        <w:left w:val="none" w:sz="0" w:space="0" w:color="auto"/>
        <w:bottom w:val="none" w:sz="0" w:space="0" w:color="auto"/>
        <w:right w:val="none" w:sz="0" w:space="0" w:color="auto"/>
      </w:divBdr>
      <w:divsChild>
        <w:div w:id="619578281">
          <w:marLeft w:val="0"/>
          <w:marRight w:val="0"/>
          <w:marTop w:val="0"/>
          <w:marBottom w:val="0"/>
          <w:divBdr>
            <w:top w:val="none" w:sz="0" w:space="0" w:color="auto"/>
            <w:left w:val="none" w:sz="0" w:space="0" w:color="auto"/>
            <w:bottom w:val="none" w:sz="0" w:space="0" w:color="auto"/>
            <w:right w:val="none" w:sz="0" w:space="0" w:color="auto"/>
          </w:divBdr>
          <w:divsChild>
            <w:div w:id="20915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525">
      <w:bodyDiv w:val="1"/>
      <w:marLeft w:val="0"/>
      <w:marRight w:val="0"/>
      <w:marTop w:val="0"/>
      <w:marBottom w:val="0"/>
      <w:divBdr>
        <w:top w:val="none" w:sz="0" w:space="0" w:color="auto"/>
        <w:left w:val="none" w:sz="0" w:space="0" w:color="auto"/>
        <w:bottom w:val="none" w:sz="0" w:space="0" w:color="auto"/>
        <w:right w:val="none" w:sz="0" w:space="0" w:color="auto"/>
      </w:divBdr>
      <w:divsChild>
        <w:div w:id="1286426083">
          <w:marLeft w:val="0"/>
          <w:marRight w:val="0"/>
          <w:marTop w:val="0"/>
          <w:marBottom w:val="0"/>
          <w:divBdr>
            <w:top w:val="none" w:sz="0" w:space="0" w:color="auto"/>
            <w:left w:val="none" w:sz="0" w:space="0" w:color="auto"/>
            <w:bottom w:val="none" w:sz="0" w:space="0" w:color="auto"/>
            <w:right w:val="none" w:sz="0" w:space="0" w:color="auto"/>
          </w:divBdr>
          <w:divsChild>
            <w:div w:id="174059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01077">
      <w:bodyDiv w:val="1"/>
      <w:marLeft w:val="0"/>
      <w:marRight w:val="0"/>
      <w:marTop w:val="0"/>
      <w:marBottom w:val="0"/>
      <w:divBdr>
        <w:top w:val="none" w:sz="0" w:space="0" w:color="auto"/>
        <w:left w:val="none" w:sz="0" w:space="0" w:color="auto"/>
        <w:bottom w:val="none" w:sz="0" w:space="0" w:color="auto"/>
        <w:right w:val="none" w:sz="0" w:space="0" w:color="auto"/>
      </w:divBdr>
      <w:divsChild>
        <w:div w:id="868109989">
          <w:marLeft w:val="0"/>
          <w:marRight w:val="0"/>
          <w:marTop w:val="0"/>
          <w:marBottom w:val="0"/>
          <w:divBdr>
            <w:top w:val="none" w:sz="0" w:space="0" w:color="auto"/>
            <w:left w:val="none" w:sz="0" w:space="0" w:color="auto"/>
            <w:bottom w:val="none" w:sz="0" w:space="0" w:color="auto"/>
            <w:right w:val="none" w:sz="0" w:space="0" w:color="auto"/>
          </w:divBdr>
          <w:divsChild>
            <w:div w:id="2933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50947">
      <w:bodyDiv w:val="1"/>
      <w:marLeft w:val="0"/>
      <w:marRight w:val="0"/>
      <w:marTop w:val="0"/>
      <w:marBottom w:val="0"/>
      <w:divBdr>
        <w:top w:val="none" w:sz="0" w:space="0" w:color="auto"/>
        <w:left w:val="none" w:sz="0" w:space="0" w:color="auto"/>
        <w:bottom w:val="none" w:sz="0" w:space="0" w:color="auto"/>
        <w:right w:val="none" w:sz="0" w:space="0" w:color="auto"/>
      </w:divBdr>
      <w:divsChild>
        <w:div w:id="825166266">
          <w:marLeft w:val="15"/>
          <w:marRight w:val="15"/>
          <w:marTop w:val="5"/>
          <w:marBottom w:val="5"/>
          <w:divBdr>
            <w:top w:val="dotted" w:sz="6" w:space="26" w:color="333333"/>
            <w:left w:val="dotted" w:sz="6" w:space="31" w:color="333333"/>
            <w:bottom w:val="dotted" w:sz="6" w:space="26" w:color="333333"/>
            <w:right w:val="dotted" w:sz="6" w:space="31" w:color="333333"/>
          </w:divBdr>
        </w:div>
      </w:divsChild>
    </w:div>
    <w:div w:id="1022896866">
      <w:bodyDiv w:val="1"/>
      <w:marLeft w:val="0"/>
      <w:marRight w:val="0"/>
      <w:marTop w:val="0"/>
      <w:marBottom w:val="0"/>
      <w:divBdr>
        <w:top w:val="none" w:sz="0" w:space="0" w:color="auto"/>
        <w:left w:val="none" w:sz="0" w:space="0" w:color="auto"/>
        <w:bottom w:val="none" w:sz="0" w:space="0" w:color="auto"/>
        <w:right w:val="none" w:sz="0" w:space="0" w:color="auto"/>
      </w:divBdr>
      <w:divsChild>
        <w:div w:id="1842044369">
          <w:marLeft w:val="0"/>
          <w:marRight w:val="0"/>
          <w:marTop w:val="0"/>
          <w:marBottom w:val="0"/>
          <w:divBdr>
            <w:top w:val="none" w:sz="0" w:space="0" w:color="auto"/>
            <w:left w:val="none" w:sz="0" w:space="0" w:color="auto"/>
            <w:bottom w:val="none" w:sz="0" w:space="0" w:color="auto"/>
            <w:right w:val="none" w:sz="0" w:space="0" w:color="auto"/>
          </w:divBdr>
          <w:divsChild>
            <w:div w:id="42476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980210">
      <w:bodyDiv w:val="1"/>
      <w:marLeft w:val="0"/>
      <w:marRight w:val="0"/>
      <w:marTop w:val="0"/>
      <w:marBottom w:val="0"/>
      <w:divBdr>
        <w:top w:val="none" w:sz="0" w:space="0" w:color="auto"/>
        <w:left w:val="none" w:sz="0" w:space="0" w:color="auto"/>
        <w:bottom w:val="none" w:sz="0" w:space="0" w:color="auto"/>
        <w:right w:val="none" w:sz="0" w:space="0" w:color="auto"/>
      </w:divBdr>
      <w:divsChild>
        <w:div w:id="375475728">
          <w:marLeft w:val="0"/>
          <w:marRight w:val="0"/>
          <w:marTop w:val="0"/>
          <w:marBottom w:val="0"/>
          <w:divBdr>
            <w:top w:val="none" w:sz="0" w:space="0" w:color="auto"/>
            <w:left w:val="none" w:sz="0" w:space="0" w:color="auto"/>
            <w:bottom w:val="none" w:sz="0" w:space="0" w:color="auto"/>
            <w:right w:val="none" w:sz="0" w:space="0" w:color="auto"/>
          </w:divBdr>
          <w:divsChild>
            <w:div w:id="18704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84675">
      <w:bodyDiv w:val="1"/>
      <w:marLeft w:val="0"/>
      <w:marRight w:val="0"/>
      <w:marTop w:val="0"/>
      <w:marBottom w:val="0"/>
      <w:divBdr>
        <w:top w:val="none" w:sz="0" w:space="0" w:color="auto"/>
        <w:left w:val="none" w:sz="0" w:space="0" w:color="auto"/>
        <w:bottom w:val="none" w:sz="0" w:space="0" w:color="auto"/>
        <w:right w:val="none" w:sz="0" w:space="0" w:color="auto"/>
      </w:divBdr>
      <w:divsChild>
        <w:div w:id="661667207">
          <w:marLeft w:val="0"/>
          <w:marRight w:val="0"/>
          <w:marTop w:val="0"/>
          <w:marBottom w:val="0"/>
          <w:divBdr>
            <w:top w:val="none" w:sz="0" w:space="0" w:color="auto"/>
            <w:left w:val="none" w:sz="0" w:space="0" w:color="auto"/>
            <w:bottom w:val="none" w:sz="0" w:space="0" w:color="auto"/>
            <w:right w:val="none" w:sz="0" w:space="0" w:color="auto"/>
          </w:divBdr>
          <w:divsChild>
            <w:div w:id="152266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issouricareered.org/curr_pro/results/line_item/?program_area_id=29&amp;subcompetency=2850" TargetMode="External"/><Relationship Id="rId18" Type="http://schemas.openxmlformats.org/officeDocument/2006/relationships/hyperlink" Target="http://missouricareered.org/curr_pro/results/line_item/?program_area_id=29&amp;subcompetency=2851" TargetMode="External"/><Relationship Id="rId26" Type="http://schemas.openxmlformats.org/officeDocument/2006/relationships/hyperlink" Target="http://missouricareered.org/curr_pro/results/line_item/?program_area_id=29&amp;subcompetency=2886" TargetMode="External"/><Relationship Id="rId39" Type="http://schemas.openxmlformats.org/officeDocument/2006/relationships/hyperlink" Target="http://missouricareered.org/curr_pro/results/line_item/?program_area_id=29&amp;subcompetency=2716" TargetMode="External"/><Relationship Id="rId21" Type="http://schemas.openxmlformats.org/officeDocument/2006/relationships/hyperlink" Target="http://missouricareered.org/curr_pro/results/line_item/?program_area_id=29&amp;competency=1060" TargetMode="External"/><Relationship Id="rId34" Type="http://schemas.openxmlformats.org/officeDocument/2006/relationships/hyperlink" Target="http://missouricareered.org/curr_pro/results/line_item/?program_area_id=29&amp;subcompetency=2711" TargetMode="External"/><Relationship Id="rId42" Type="http://schemas.openxmlformats.org/officeDocument/2006/relationships/hyperlink" Target="http://www.dailywritingtips.com/resume-writing-tips/" TargetMode="External"/><Relationship Id="rId47" Type="http://schemas.openxmlformats.org/officeDocument/2006/relationships/hyperlink" Target="http://www.career.vt.edu/jobsearchguide/coverlettersamples.html" TargetMode="External"/><Relationship Id="rId50" Type="http://schemas.openxmlformats.org/officeDocument/2006/relationships/hyperlink" Target="http://law.duke.edu/career/profdev/coverletter/" TargetMode="External"/><Relationship Id="rId55"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missouricareered.org/curr_pro/results/line_item/?program_area_id=29&amp;subcompetency=2849" TargetMode="External"/><Relationship Id="rId17" Type="http://schemas.openxmlformats.org/officeDocument/2006/relationships/hyperlink" Target="http://missouricareered.org/curr_pro/results/line_item/?program_area_id=29&amp;subcompetency=2890" TargetMode="External"/><Relationship Id="rId25" Type="http://schemas.openxmlformats.org/officeDocument/2006/relationships/hyperlink" Target="http://missouricareered.org/curr_pro/results/line_item/?program_area_id=29&amp;subcompetency=2885" TargetMode="External"/><Relationship Id="rId33" Type="http://schemas.openxmlformats.org/officeDocument/2006/relationships/hyperlink" Target="http://missouricareered.org/curr_pro/results/line_item/?program_area_id=29&amp;subcompetency=2710" TargetMode="External"/><Relationship Id="rId38" Type="http://schemas.openxmlformats.org/officeDocument/2006/relationships/hyperlink" Target="http://missouricareered.org/curr_pro/results/line_item/?program_area_id=29&amp;subcompetency=2715" TargetMode="External"/><Relationship Id="rId46" Type="http://schemas.openxmlformats.org/officeDocument/2006/relationships/hyperlink" Target="http://career-advice.monster.com/resumes-cover-letters/resume-writing-tips/resume-title/article.aspx%20Visited%2011/24/2012" TargetMode="External"/><Relationship Id="rId2" Type="http://schemas.openxmlformats.org/officeDocument/2006/relationships/customXml" Target="../customXml/item2.xml"/><Relationship Id="rId16" Type="http://schemas.openxmlformats.org/officeDocument/2006/relationships/hyperlink" Target="http://missouricareered.org/curr_pro/results/line_item/?program_area_id=29&amp;subcompetency=2893" TargetMode="External"/><Relationship Id="rId20" Type="http://schemas.openxmlformats.org/officeDocument/2006/relationships/hyperlink" Target="http://missouricareered.org/curr_pro/results/line_item/?program_area_id=29&amp;subcompetency=2707" TargetMode="External"/><Relationship Id="rId29" Type="http://schemas.openxmlformats.org/officeDocument/2006/relationships/hyperlink" Target="http://missouricareered.org/curr_pro/results/line_item/?program_area_id=29&amp;subcompetency=2889" TargetMode="External"/><Relationship Id="rId41" Type="http://schemas.openxmlformats.org/officeDocument/2006/relationships/hyperlink" Target="http://missouricareered.org/curr_pro/results/line_item/?program_area_id=29&amp;subcompetency=2718"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missouricareered.org/curr_pro/results/line_item/?program_area_id=29&amp;subcompetency=2884" TargetMode="External"/><Relationship Id="rId32" Type="http://schemas.openxmlformats.org/officeDocument/2006/relationships/hyperlink" Target="http://missouricareered.org/curr_pro/results/line_item/?program_area_id=29&amp;subcompetency=2709" TargetMode="External"/><Relationship Id="rId37" Type="http://schemas.openxmlformats.org/officeDocument/2006/relationships/hyperlink" Target="http://missouricareered.org/curr_pro/results/line_item/?program_area_id=29&amp;subcompetency=2714" TargetMode="External"/><Relationship Id="rId40" Type="http://schemas.openxmlformats.org/officeDocument/2006/relationships/hyperlink" Target="http://missouricareered.org/curr_pro/results/line_item/?program_area_id=29&amp;subcompetency=2717" TargetMode="External"/><Relationship Id="rId45" Type="http://schemas.openxmlformats.org/officeDocument/2006/relationships/hyperlink" Target="https://owl.english.purdue.edu/owl/resource/719/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issouricareered.org/curr_pro/results/line_item/?program_area_id=29&amp;subcompetency=2892" TargetMode="External"/><Relationship Id="rId23" Type="http://schemas.openxmlformats.org/officeDocument/2006/relationships/hyperlink" Target="http://missouricareered.org/curr_pro/results/line_item/?program_area_id=29&amp;subcompetency=2883" TargetMode="External"/><Relationship Id="rId28" Type="http://schemas.openxmlformats.org/officeDocument/2006/relationships/hyperlink" Target="http://missouricareered.org/curr_pro/results/line_item/?program_area_id=29&amp;subcompetency=2888" TargetMode="External"/><Relationship Id="rId36" Type="http://schemas.openxmlformats.org/officeDocument/2006/relationships/hyperlink" Target="http://missouricareered.org/curr_pro/results/line_item/?program_area_id=29&amp;subcompetency=2713" TargetMode="External"/><Relationship Id="rId49" Type="http://schemas.openxmlformats.org/officeDocument/2006/relationships/hyperlink" Target="http://writing.wisc.edu/Handbook/CoverLetters.html" TargetMode="External"/><Relationship Id="rId10" Type="http://schemas.openxmlformats.org/officeDocument/2006/relationships/footnotes" Target="footnotes.xml"/><Relationship Id="rId19" Type="http://schemas.openxmlformats.org/officeDocument/2006/relationships/hyperlink" Target="http://missouricareered.org/curr_pro/results/line_item/?program_area_id=29&amp;subcompetency=2852" TargetMode="External"/><Relationship Id="rId31" Type="http://schemas.openxmlformats.org/officeDocument/2006/relationships/hyperlink" Target="http://missouricareered.org/curr_pro/results/line_item/?program_area_id=29&amp;subcompetency=2708" TargetMode="External"/><Relationship Id="rId44" Type="http://schemas.openxmlformats.org/officeDocument/2006/relationships/hyperlink" Target="http://studentaffairs.stanford.edu/cdc/resumes/writing" TargetMode="External"/><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issouricareered.org/curr_pro/results/line_item/?program_area_id=29&amp;competency=1061" TargetMode="External"/><Relationship Id="rId22" Type="http://schemas.openxmlformats.org/officeDocument/2006/relationships/hyperlink" Target="http://missouricareered.org/curr_pro/results/line_item/?program_area_id=29&amp;subcompetency=2882" TargetMode="External"/><Relationship Id="rId27" Type="http://schemas.openxmlformats.org/officeDocument/2006/relationships/hyperlink" Target="http://missouricareered.org/curr_pro/results/line_item/?program_area_id=29&amp;subcompetency=2887" TargetMode="External"/><Relationship Id="rId30" Type="http://schemas.openxmlformats.org/officeDocument/2006/relationships/hyperlink" Target="http://missouricareered.org/curr_pro/results/line_item/?program_area_id=29&amp;competency=1029" TargetMode="External"/><Relationship Id="rId35" Type="http://schemas.openxmlformats.org/officeDocument/2006/relationships/hyperlink" Target="http://missouricareered.org/curr_pro/results/line_item/?program_area_id=29&amp;subcompetency=2712" TargetMode="External"/><Relationship Id="rId43" Type="http://schemas.openxmlformats.org/officeDocument/2006/relationships/hyperlink" Target="http://www.wa.gov/esd/guides/resume/write/write_start.htm" TargetMode="External"/><Relationship Id="rId48" Type="http://schemas.openxmlformats.org/officeDocument/2006/relationships/hyperlink" Target="http://articles.businessinsider.com/2012-02-18/news/31074218_1_letter-job-listing-jobfox" TargetMode="External"/><Relationship Id="rId8" Type="http://schemas.openxmlformats.org/officeDocument/2006/relationships/settings" Target="settings.xml"/><Relationship Id="rId51" Type="http://schemas.openxmlformats.org/officeDocument/2006/relationships/hyperlink" Target="http://www.careertech.org/career-technical-education/cctc/info.html"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CD86C0-CD69-4B3A-9994-9E325697C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2660</Words>
  <Characters>15164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17789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cbryant3</dc:creator>
  <cp:lastModifiedBy>mconrad</cp:lastModifiedBy>
  <cp:revision>22</cp:revision>
  <cp:lastPrinted>2013-04-03T12:07:00Z</cp:lastPrinted>
  <dcterms:created xsi:type="dcterms:W3CDTF">2013-04-03T12:01:00Z</dcterms:created>
  <dcterms:modified xsi:type="dcterms:W3CDTF">2013-06-20T18:13:00Z</dcterms:modified>
</cp:coreProperties>
</file>