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99"/>
      </w:tblGrid>
      <w:tr w:rsidR="00DD40DF" w:rsidTr="00C44E14">
        <w:trPr>
          <w:trHeight w:val="457"/>
        </w:trPr>
        <w:tc>
          <w:tcPr>
            <w:tcW w:w="13199" w:type="dxa"/>
          </w:tcPr>
          <w:p w:rsidR="00DD40DF" w:rsidRDefault="008322A8" w:rsidP="00C44E14">
            <w:pPr>
              <w:autoSpaceDE w:val="0"/>
              <w:autoSpaceDN w:val="0"/>
              <w:adjustRightInd w:val="0"/>
              <w:spacing w:after="0" w:line="240" w:lineRule="auto"/>
              <w:rPr>
                <w:rFonts w:cs="Tahoma"/>
                <w:b/>
              </w:rPr>
            </w:pPr>
            <w:r w:rsidRPr="00C44E14">
              <w:rPr>
                <w:rFonts w:cs="Tahoma"/>
                <w:b/>
              </w:rPr>
              <w:t xml:space="preserve">COURSE </w:t>
            </w:r>
            <w:r w:rsidR="00DD40DF" w:rsidRPr="00C44E14">
              <w:rPr>
                <w:rFonts w:cs="Tahoma"/>
                <w:b/>
              </w:rPr>
              <w:t>INTRODUCTION:</w:t>
            </w:r>
          </w:p>
          <w:p w:rsidR="00F25111" w:rsidRPr="00C44E14" w:rsidRDefault="00F25111" w:rsidP="00C44E14">
            <w:pPr>
              <w:autoSpaceDE w:val="0"/>
              <w:autoSpaceDN w:val="0"/>
              <w:adjustRightInd w:val="0"/>
              <w:spacing w:after="0" w:line="240" w:lineRule="auto"/>
              <w:rPr>
                <w:rFonts w:cs="Tahoma"/>
                <w:b/>
              </w:rPr>
            </w:pPr>
          </w:p>
          <w:p w:rsidR="00023D7D" w:rsidRDefault="00023D7D" w:rsidP="00023D7D">
            <w:pPr>
              <w:autoSpaceDE w:val="0"/>
              <w:autoSpaceDN w:val="0"/>
              <w:adjustRightInd w:val="0"/>
              <w:spacing w:after="0" w:line="240" w:lineRule="auto"/>
              <w:rPr>
                <w:rFonts w:cs="Tahoma"/>
              </w:rPr>
            </w:pPr>
            <w:r w:rsidRPr="00461AF3">
              <w:rPr>
                <w:rFonts w:cs="Tahoma"/>
              </w:rPr>
              <w:t xml:space="preserve">The Greenhouse Operation and Management course develops a basic understanding of greenhouse techniques. The production of greenhouse crops will be used to demonstrate procedures such as plants started from cuttings, seeds, grafts, and layering. Students will manage their own crop as a greenhouse project. (CD 016765, CIP 01.0604) </w:t>
            </w:r>
          </w:p>
          <w:p w:rsidR="00023D7D" w:rsidRDefault="00023D7D" w:rsidP="00023D7D">
            <w:pPr>
              <w:autoSpaceDE w:val="0"/>
              <w:autoSpaceDN w:val="0"/>
              <w:adjustRightInd w:val="0"/>
              <w:spacing w:after="0" w:line="240" w:lineRule="auto"/>
              <w:rPr>
                <w:rFonts w:cs="Tahoma"/>
              </w:rPr>
            </w:pPr>
          </w:p>
          <w:p w:rsidR="00023D7D" w:rsidRPr="00461AF3" w:rsidRDefault="00023D7D" w:rsidP="00023D7D">
            <w:pPr>
              <w:autoSpaceDE w:val="0"/>
              <w:autoSpaceDN w:val="0"/>
              <w:adjustRightInd w:val="0"/>
              <w:spacing w:after="0" w:line="240" w:lineRule="auto"/>
              <w:rPr>
                <w:rFonts w:cs="Tahoma"/>
              </w:rPr>
            </w:pPr>
            <w:r w:rsidRPr="00461AF3">
              <w:rPr>
                <w:rFonts w:cs="Tahoma"/>
              </w:rPr>
              <w:t>Course Rationale – Agriculture encompasses the food, fiber, conservation and natural resource systems, employing over 20% of the nation’s workforce. Cutting, seeding, grafting, layering, and management of a greenhouse provide entry level and entrepreneurial opportunities for students with an interest in horticulture.</w:t>
            </w: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p w:rsidR="00DD40DF" w:rsidRPr="00C44E14" w:rsidRDefault="00DD40DF" w:rsidP="00C44E14">
            <w:pPr>
              <w:autoSpaceDE w:val="0"/>
              <w:autoSpaceDN w:val="0"/>
              <w:adjustRightInd w:val="0"/>
              <w:spacing w:after="0" w:line="240" w:lineRule="auto"/>
              <w:rPr>
                <w:rFonts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
        <w:gridCol w:w="4004"/>
        <w:gridCol w:w="2584"/>
        <w:gridCol w:w="203"/>
        <w:gridCol w:w="1144"/>
        <w:gridCol w:w="689"/>
        <w:gridCol w:w="1373"/>
        <w:gridCol w:w="1545"/>
        <w:gridCol w:w="805"/>
      </w:tblGrid>
      <w:tr w:rsidR="00DD40DF" w:rsidRPr="00DD40DF" w:rsidTr="00E278EF">
        <w:tc>
          <w:tcPr>
            <w:tcW w:w="7417" w:type="dxa"/>
            <w:gridSpan w:val="3"/>
          </w:tcPr>
          <w:p w:rsidR="00DD40DF" w:rsidRDefault="00845D03" w:rsidP="00C44E14">
            <w:pPr>
              <w:spacing w:line="240" w:lineRule="auto"/>
            </w:pPr>
            <w:r w:rsidRPr="00C44E14">
              <w:rPr>
                <w:b/>
              </w:rPr>
              <w:lastRenderedPageBreak/>
              <w:t>UNIT</w:t>
            </w:r>
            <w:r w:rsidR="00355765">
              <w:rPr>
                <w:b/>
              </w:rPr>
              <w:t xml:space="preserve"> DESCRIPTION</w:t>
            </w:r>
            <w:r w:rsidR="00DD40DF" w:rsidRPr="00C44E14">
              <w:rPr>
                <w:b/>
              </w:rPr>
              <w:t xml:space="preserve">: </w:t>
            </w:r>
            <w:r w:rsidR="00355765">
              <w:rPr>
                <w:b/>
              </w:rPr>
              <w:t xml:space="preserve"> </w:t>
            </w:r>
          </w:p>
          <w:p w:rsidR="00355765" w:rsidRPr="00355765" w:rsidRDefault="006B1E09" w:rsidP="00C44E14">
            <w:pPr>
              <w:spacing w:line="240" w:lineRule="auto"/>
            </w:pPr>
            <w:r>
              <w:t xml:space="preserve">Students will identify essential greenhouse components and functions, as well </w:t>
            </w:r>
            <w:r w:rsidR="000A0B26">
              <w:t xml:space="preserve">as </w:t>
            </w:r>
            <w:r>
              <w:t>identifying how environmental factors are controlled.</w:t>
            </w:r>
          </w:p>
          <w:p w:rsidR="0013604E" w:rsidRPr="00C44E14" w:rsidRDefault="0013604E" w:rsidP="00C44E14">
            <w:pPr>
              <w:spacing w:line="240" w:lineRule="auto"/>
              <w:rPr>
                <w:b/>
              </w:rPr>
            </w:pPr>
          </w:p>
        </w:tc>
        <w:tc>
          <w:tcPr>
            <w:tcW w:w="5759" w:type="dxa"/>
            <w:gridSpan w:val="6"/>
          </w:tcPr>
          <w:p w:rsidR="00321BC1" w:rsidRPr="00C44E14" w:rsidRDefault="00DD40DF" w:rsidP="00C44E14">
            <w:pPr>
              <w:spacing w:line="240" w:lineRule="auto"/>
              <w:rPr>
                <w:b/>
              </w:rPr>
            </w:pPr>
            <w:r w:rsidRPr="00C44E14">
              <w:rPr>
                <w:b/>
              </w:rPr>
              <w:t>SUGGESTED UNIT TIMELINE:</w:t>
            </w:r>
            <w:r w:rsidR="0015225E">
              <w:rPr>
                <w:b/>
              </w:rPr>
              <w:t xml:space="preserve">  </w:t>
            </w:r>
            <w:r w:rsidR="00E278EF">
              <w:rPr>
                <w:b/>
              </w:rPr>
              <w:t xml:space="preserve">  2</w:t>
            </w:r>
            <w:r w:rsidR="005A0F5D">
              <w:rPr>
                <w:b/>
              </w:rPr>
              <w:t xml:space="preserve"> WEEKS            </w:t>
            </w:r>
            <w:r w:rsidR="000F47EE" w:rsidRPr="00C44E14">
              <w:rPr>
                <w:b/>
              </w:rPr>
              <w:t xml:space="preserve">              </w:t>
            </w:r>
          </w:p>
          <w:p w:rsidR="00DD40DF" w:rsidRPr="00C44E14" w:rsidRDefault="00DD40DF" w:rsidP="0094250B">
            <w:pPr>
              <w:spacing w:line="240" w:lineRule="auto"/>
              <w:rPr>
                <w:b/>
              </w:rPr>
            </w:pPr>
            <w:r w:rsidRPr="00C44E14">
              <w:rPr>
                <w:b/>
              </w:rPr>
              <w:t xml:space="preserve">CLASS PERIOD (min.): </w:t>
            </w:r>
            <w:r w:rsidR="005A0F5D">
              <w:rPr>
                <w:b/>
              </w:rPr>
              <w:t xml:space="preserve"> 50 MINUTES</w:t>
            </w:r>
          </w:p>
        </w:tc>
      </w:tr>
      <w:tr w:rsidR="00DD40DF" w:rsidRPr="00DD40DF" w:rsidTr="00C44E14">
        <w:tc>
          <w:tcPr>
            <w:tcW w:w="13176" w:type="dxa"/>
            <w:gridSpan w:val="9"/>
          </w:tcPr>
          <w:p w:rsidR="00DD40DF" w:rsidRPr="00C44E14" w:rsidRDefault="00DD40DF" w:rsidP="00C44E14">
            <w:pPr>
              <w:spacing w:line="240" w:lineRule="auto"/>
              <w:rPr>
                <w:b/>
              </w:rPr>
            </w:pPr>
            <w:r w:rsidRPr="00C44E14">
              <w:rPr>
                <w:b/>
              </w:rPr>
              <w:t>ESSENTIAL QUESTIONS:</w:t>
            </w:r>
          </w:p>
          <w:p w:rsidR="00E278EF" w:rsidRPr="000C0D14" w:rsidRDefault="00E278EF" w:rsidP="00E278EF">
            <w:pPr>
              <w:spacing w:after="0" w:line="240" w:lineRule="auto"/>
              <w:rPr>
                <w:rFonts w:cs="Calibri"/>
              </w:rPr>
            </w:pPr>
            <w:r w:rsidRPr="000C0D14">
              <w:rPr>
                <w:rFonts w:cs="Calibri"/>
              </w:rPr>
              <w:t>1. What are the essential components and functions of a successful greenhouse?</w:t>
            </w:r>
          </w:p>
          <w:p w:rsidR="00E278EF" w:rsidRPr="000C0D14" w:rsidRDefault="00E278EF" w:rsidP="00E278EF">
            <w:pPr>
              <w:spacing w:after="0" w:line="240" w:lineRule="auto"/>
              <w:rPr>
                <w:rFonts w:cs="Calibri"/>
              </w:rPr>
            </w:pPr>
          </w:p>
          <w:p w:rsidR="00E278EF" w:rsidRPr="000C0D14" w:rsidRDefault="00E278EF" w:rsidP="00E278EF">
            <w:pPr>
              <w:spacing w:after="0" w:line="240" w:lineRule="auto"/>
              <w:rPr>
                <w:rFonts w:cs="Calibri"/>
              </w:rPr>
            </w:pPr>
            <w:r w:rsidRPr="000C0D14">
              <w:rPr>
                <w:rFonts w:cs="Calibri"/>
              </w:rPr>
              <w:t>2. What role do environmental factors play in the greenhouse?</w:t>
            </w:r>
          </w:p>
          <w:p w:rsidR="00DD40DF" w:rsidRPr="00C44E14" w:rsidRDefault="00DD40DF" w:rsidP="00E278EF">
            <w:pPr>
              <w:spacing w:after="0" w:line="240" w:lineRule="auto"/>
              <w:rPr>
                <w:b/>
              </w:rPr>
            </w:pPr>
          </w:p>
        </w:tc>
      </w:tr>
      <w:tr w:rsidR="008322A8" w:rsidTr="00C44E14">
        <w:trPr>
          <w:trHeight w:val="197"/>
        </w:trPr>
        <w:tc>
          <w:tcPr>
            <w:tcW w:w="13176" w:type="dxa"/>
            <w:gridSpan w:val="9"/>
            <w:shd w:val="clear" w:color="auto" w:fill="D9D9D9"/>
          </w:tcPr>
          <w:p w:rsidR="008322A8" w:rsidRDefault="008322A8" w:rsidP="00C44E14">
            <w:pPr>
              <w:spacing w:line="240" w:lineRule="auto"/>
            </w:pPr>
          </w:p>
        </w:tc>
      </w:tr>
      <w:tr w:rsidR="008322A8" w:rsidTr="00E278EF">
        <w:trPr>
          <w:trHeight w:val="467"/>
        </w:trPr>
        <w:tc>
          <w:tcPr>
            <w:tcW w:w="4833"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787" w:type="dxa"/>
            <w:gridSpan w:val="2"/>
            <w:vMerge w:val="restart"/>
          </w:tcPr>
          <w:p w:rsidR="008322A8" w:rsidRPr="00C44E14" w:rsidRDefault="000F47EE" w:rsidP="00C44E14">
            <w:pPr>
              <w:spacing w:line="240" w:lineRule="auto"/>
              <w:jc w:val="center"/>
              <w:rPr>
                <w:b/>
              </w:rPr>
            </w:pPr>
            <w:r w:rsidRPr="00C44E14">
              <w:rPr>
                <w:b/>
              </w:rPr>
              <w:t xml:space="preserve">CCSS </w:t>
            </w:r>
            <w:r w:rsidR="00AC243F" w:rsidRPr="00C44E14">
              <w:rPr>
                <w:b/>
              </w:rPr>
              <w:t xml:space="preserve">LEARNING </w:t>
            </w:r>
            <w:r w:rsidR="008322A8" w:rsidRPr="00C44E14">
              <w:rPr>
                <w:b/>
              </w:rPr>
              <w:t>GOALS</w:t>
            </w:r>
            <w:r w:rsidR="001731D1" w:rsidRPr="00C44E14">
              <w:rPr>
                <w:b/>
              </w:rPr>
              <w:t xml:space="preserve"> (Anchor Standards/Clusters)</w:t>
            </w:r>
          </w:p>
        </w:tc>
        <w:tc>
          <w:tcPr>
            <w:tcW w:w="5556" w:type="dxa"/>
            <w:gridSpan w:val="5"/>
          </w:tcPr>
          <w:p w:rsidR="008322A8" w:rsidRPr="00C44E14" w:rsidRDefault="008322A8" w:rsidP="00C44E14">
            <w:pPr>
              <w:spacing w:line="240" w:lineRule="auto"/>
              <w:jc w:val="center"/>
              <w:rPr>
                <w:b/>
              </w:rPr>
            </w:pPr>
            <w:r w:rsidRPr="00C44E14">
              <w:rPr>
                <w:b/>
              </w:rPr>
              <w:t>CROSSWALK TO STANDARDS</w:t>
            </w:r>
          </w:p>
        </w:tc>
      </w:tr>
      <w:tr w:rsidR="00321BC1" w:rsidTr="00E278EF">
        <w:trPr>
          <w:trHeight w:val="466"/>
        </w:trPr>
        <w:tc>
          <w:tcPr>
            <w:tcW w:w="4833" w:type="dxa"/>
            <w:gridSpan w:val="2"/>
            <w:vMerge/>
          </w:tcPr>
          <w:p w:rsidR="00321BC1" w:rsidRPr="00C44E14" w:rsidRDefault="00321BC1" w:rsidP="00C44E14">
            <w:pPr>
              <w:spacing w:line="240" w:lineRule="auto"/>
              <w:jc w:val="center"/>
              <w:rPr>
                <w:b/>
              </w:rPr>
            </w:pPr>
          </w:p>
        </w:tc>
        <w:tc>
          <w:tcPr>
            <w:tcW w:w="2787" w:type="dxa"/>
            <w:gridSpan w:val="2"/>
            <w:vMerge/>
          </w:tcPr>
          <w:p w:rsidR="00321BC1" w:rsidRPr="00C44E14" w:rsidRDefault="00321BC1" w:rsidP="00C44E14">
            <w:pPr>
              <w:spacing w:line="240" w:lineRule="auto"/>
              <w:jc w:val="center"/>
              <w:rPr>
                <w:b/>
              </w:rPr>
            </w:pPr>
          </w:p>
        </w:tc>
        <w:tc>
          <w:tcPr>
            <w:tcW w:w="1144" w:type="dxa"/>
            <w:shd w:val="clear" w:color="auto" w:fill="auto"/>
          </w:tcPr>
          <w:p w:rsidR="00321BC1" w:rsidRPr="00C44E14" w:rsidRDefault="00321BC1" w:rsidP="00C44E14">
            <w:pPr>
              <w:spacing w:line="240" w:lineRule="auto"/>
              <w:jc w:val="center"/>
              <w:rPr>
                <w:b/>
              </w:rPr>
            </w:pPr>
            <w:r w:rsidRPr="00C44E14">
              <w:rPr>
                <w:b/>
              </w:rPr>
              <w:t>GLEs/CLEs</w:t>
            </w:r>
          </w:p>
        </w:tc>
        <w:tc>
          <w:tcPr>
            <w:tcW w:w="689" w:type="dxa"/>
            <w:shd w:val="clear" w:color="auto" w:fill="auto"/>
          </w:tcPr>
          <w:p w:rsidR="00321BC1" w:rsidRPr="00C44E14" w:rsidRDefault="00321BC1" w:rsidP="00C44E14">
            <w:pPr>
              <w:spacing w:line="240" w:lineRule="auto"/>
              <w:jc w:val="center"/>
              <w:rPr>
                <w:b/>
              </w:rPr>
            </w:pPr>
            <w:r w:rsidRPr="00C44E14">
              <w:rPr>
                <w:b/>
              </w:rPr>
              <w:t>PS</w:t>
            </w:r>
          </w:p>
        </w:tc>
        <w:tc>
          <w:tcPr>
            <w:tcW w:w="1373" w:type="dxa"/>
          </w:tcPr>
          <w:p w:rsidR="00321BC1" w:rsidRPr="00C44E14" w:rsidRDefault="00321BC1" w:rsidP="00C44E14">
            <w:pPr>
              <w:spacing w:line="240" w:lineRule="auto"/>
              <w:jc w:val="center"/>
              <w:rPr>
                <w:b/>
              </w:rPr>
            </w:pPr>
            <w:r w:rsidRPr="00C44E14">
              <w:rPr>
                <w:b/>
              </w:rPr>
              <w:t>CCSS</w:t>
            </w:r>
          </w:p>
        </w:tc>
        <w:tc>
          <w:tcPr>
            <w:tcW w:w="1545" w:type="dxa"/>
          </w:tcPr>
          <w:p w:rsidR="00321BC1" w:rsidRPr="00C44E14" w:rsidRDefault="000E308D" w:rsidP="00C44E14">
            <w:pPr>
              <w:spacing w:line="240" w:lineRule="auto"/>
              <w:jc w:val="center"/>
              <w:rPr>
                <w:b/>
              </w:rPr>
            </w:pPr>
            <w:r>
              <w:rPr>
                <w:b/>
              </w:rPr>
              <w:t>AFNR Standards</w:t>
            </w:r>
            <w:bookmarkStart w:id="0" w:name="_GoBack"/>
            <w:bookmarkEnd w:id="0"/>
          </w:p>
        </w:tc>
        <w:tc>
          <w:tcPr>
            <w:tcW w:w="805" w:type="dxa"/>
          </w:tcPr>
          <w:p w:rsidR="00321BC1" w:rsidRPr="00C44E14" w:rsidRDefault="00321BC1" w:rsidP="00C44E14">
            <w:pPr>
              <w:spacing w:line="240" w:lineRule="auto"/>
              <w:jc w:val="center"/>
              <w:rPr>
                <w:b/>
              </w:rPr>
            </w:pPr>
            <w:r w:rsidRPr="00C44E14">
              <w:rPr>
                <w:b/>
              </w:rPr>
              <w:t>DOK</w:t>
            </w:r>
          </w:p>
        </w:tc>
      </w:tr>
      <w:tr w:rsidR="00E278EF" w:rsidTr="00E278EF">
        <w:trPr>
          <w:trHeight w:val="466"/>
        </w:trPr>
        <w:tc>
          <w:tcPr>
            <w:tcW w:w="4833" w:type="dxa"/>
            <w:gridSpan w:val="2"/>
          </w:tcPr>
          <w:p w:rsidR="00E278EF" w:rsidRPr="00761EC8" w:rsidRDefault="00E278EF" w:rsidP="00761EC8">
            <w:pPr>
              <w:pStyle w:val="ListParagraph"/>
              <w:numPr>
                <w:ilvl w:val="0"/>
                <w:numId w:val="21"/>
              </w:numPr>
              <w:spacing w:after="0" w:line="240" w:lineRule="auto"/>
              <w:rPr>
                <w:rFonts w:ascii="Times New Roman" w:hAnsi="Times New Roman"/>
                <w:b/>
              </w:rPr>
            </w:pPr>
            <w:r w:rsidRPr="002E1E58">
              <w:rPr>
                <w:rFonts w:ascii="Times New Roman" w:hAnsi="Times New Roman"/>
                <w:szCs w:val="20"/>
              </w:rPr>
              <w:t>Distinguish types of greenhouses by materials, structures, and layout.</w:t>
            </w:r>
          </w:p>
        </w:tc>
        <w:tc>
          <w:tcPr>
            <w:tcW w:w="2787" w:type="dxa"/>
            <w:gridSpan w:val="2"/>
          </w:tcPr>
          <w:p w:rsidR="00E278EF" w:rsidRPr="00C44E14" w:rsidRDefault="00E278EF" w:rsidP="005A0F5D">
            <w:pPr>
              <w:spacing w:after="0" w:line="240" w:lineRule="auto"/>
              <w:rPr>
                <w:b/>
              </w:rPr>
            </w:pPr>
          </w:p>
        </w:tc>
        <w:tc>
          <w:tcPr>
            <w:tcW w:w="1144" w:type="dxa"/>
            <w:shd w:val="clear" w:color="auto" w:fill="auto"/>
          </w:tcPr>
          <w:p w:rsidR="00E278EF" w:rsidRPr="00C44E14" w:rsidRDefault="00E278EF" w:rsidP="005A0F5D">
            <w:pPr>
              <w:spacing w:after="0" w:line="240" w:lineRule="auto"/>
              <w:rPr>
                <w:b/>
              </w:rPr>
            </w:pPr>
          </w:p>
        </w:tc>
        <w:tc>
          <w:tcPr>
            <w:tcW w:w="689" w:type="dxa"/>
            <w:shd w:val="clear" w:color="auto" w:fill="auto"/>
          </w:tcPr>
          <w:p w:rsidR="00E278EF" w:rsidRPr="00C44E14" w:rsidRDefault="00E278EF" w:rsidP="005A0F5D">
            <w:pPr>
              <w:spacing w:after="0" w:line="240" w:lineRule="auto"/>
              <w:rPr>
                <w:b/>
              </w:rPr>
            </w:pPr>
          </w:p>
        </w:tc>
        <w:tc>
          <w:tcPr>
            <w:tcW w:w="1373" w:type="dxa"/>
            <w:shd w:val="clear" w:color="auto" w:fill="auto"/>
          </w:tcPr>
          <w:p w:rsidR="00E278EF" w:rsidRDefault="00E278EF" w:rsidP="001412E4">
            <w:pPr>
              <w:spacing w:after="0" w:line="240" w:lineRule="auto"/>
              <w:jc w:val="center"/>
              <w:rPr>
                <w:lang w:val="it-IT"/>
              </w:rPr>
            </w:pPr>
            <w:r>
              <w:rPr>
                <w:lang w:val="it-IT"/>
              </w:rPr>
              <w:t>RI</w:t>
            </w:r>
            <w:r w:rsidRPr="007E0637">
              <w:rPr>
                <w:lang w:val="it-IT"/>
              </w:rPr>
              <w:t>11-12.7</w:t>
            </w:r>
          </w:p>
          <w:p w:rsidR="00E278EF" w:rsidRPr="007E0637" w:rsidRDefault="00E278EF" w:rsidP="001412E4">
            <w:pPr>
              <w:spacing w:after="0" w:line="240" w:lineRule="auto"/>
              <w:jc w:val="center"/>
              <w:rPr>
                <w:lang w:val="it-IT"/>
              </w:rPr>
            </w:pPr>
            <w:r w:rsidRPr="00C84D67">
              <w:t>RH11-12.7</w:t>
            </w:r>
          </w:p>
          <w:p w:rsidR="00E278EF" w:rsidRPr="007E0637" w:rsidRDefault="00E278EF" w:rsidP="001412E4">
            <w:pPr>
              <w:spacing w:after="0" w:line="240" w:lineRule="auto"/>
              <w:jc w:val="center"/>
              <w:rPr>
                <w:lang w:val="it-IT"/>
              </w:rPr>
            </w:pPr>
            <w:r w:rsidRPr="007E0637">
              <w:rPr>
                <w:lang w:val="it-IT"/>
              </w:rPr>
              <w:t>RST11-12.9</w:t>
            </w:r>
          </w:p>
          <w:p w:rsidR="00E278EF" w:rsidRPr="007E0637" w:rsidRDefault="00E278EF" w:rsidP="001412E4">
            <w:pPr>
              <w:spacing w:after="0" w:line="240" w:lineRule="auto"/>
              <w:jc w:val="center"/>
              <w:rPr>
                <w:lang w:val="it-IT"/>
              </w:rPr>
            </w:pPr>
            <w:r w:rsidRPr="007E0637">
              <w:rPr>
                <w:lang w:val="it-IT"/>
              </w:rPr>
              <w:t>RI11-12.3</w:t>
            </w:r>
          </w:p>
          <w:p w:rsidR="00E278EF" w:rsidRPr="007E0637" w:rsidRDefault="00E278EF" w:rsidP="001412E4">
            <w:pPr>
              <w:spacing w:after="0" w:line="240" w:lineRule="auto"/>
              <w:jc w:val="center"/>
              <w:rPr>
                <w:lang w:val="it-IT"/>
              </w:rPr>
            </w:pPr>
            <w:r w:rsidRPr="007E0637">
              <w:rPr>
                <w:lang w:val="it-IT"/>
              </w:rPr>
              <w:t>A-SSE.3</w:t>
            </w:r>
          </w:p>
          <w:p w:rsidR="00E278EF" w:rsidRPr="007E0637" w:rsidRDefault="00E278EF" w:rsidP="001412E4">
            <w:pPr>
              <w:spacing w:after="0" w:line="240" w:lineRule="auto"/>
              <w:jc w:val="center"/>
              <w:rPr>
                <w:lang w:val="it-IT"/>
              </w:rPr>
            </w:pPr>
            <w:r w:rsidRPr="007E0637">
              <w:rPr>
                <w:lang w:val="it-IT"/>
              </w:rPr>
              <w:t>modeling</w:t>
            </w:r>
          </w:p>
        </w:tc>
        <w:tc>
          <w:tcPr>
            <w:tcW w:w="1545" w:type="dxa"/>
            <w:shd w:val="clear" w:color="auto" w:fill="auto"/>
          </w:tcPr>
          <w:p w:rsidR="00E278EF" w:rsidRPr="007E0637" w:rsidRDefault="00E278EF" w:rsidP="001412E4">
            <w:pPr>
              <w:spacing w:after="0" w:line="240" w:lineRule="auto"/>
              <w:jc w:val="center"/>
            </w:pPr>
            <w:r w:rsidRPr="007E0637">
              <w:t>PS.02.01.02.b</w:t>
            </w:r>
          </w:p>
        </w:tc>
        <w:tc>
          <w:tcPr>
            <w:tcW w:w="805" w:type="dxa"/>
            <w:shd w:val="clear" w:color="auto" w:fill="auto"/>
          </w:tcPr>
          <w:p w:rsidR="00E278EF" w:rsidRPr="001E1F31" w:rsidRDefault="00E278EF" w:rsidP="001412E4">
            <w:pPr>
              <w:spacing w:after="0" w:line="240" w:lineRule="auto"/>
              <w:jc w:val="center"/>
            </w:pPr>
            <w:r w:rsidRPr="001E1F31">
              <w:t>2</w:t>
            </w:r>
          </w:p>
        </w:tc>
      </w:tr>
      <w:tr w:rsidR="00E278EF" w:rsidTr="00E278EF">
        <w:trPr>
          <w:trHeight w:val="466"/>
        </w:trPr>
        <w:tc>
          <w:tcPr>
            <w:tcW w:w="4833" w:type="dxa"/>
            <w:gridSpan w:val="2"/>
          </w:tcPr>
          <w:p w:rsidR="00E278EF" w:rsidRPr="002E1E58" w:rsidRDefault="00E278EF" w:rsidP="00761EC8">
            <w:pPr>
              <w:pStyle w:val="ListParagraph"/>
              <w:numPr>
                <w:ilvl w:val="0"/>
                <w:numId w:val="21"/>
              </w:numPr>
              <w:spacing w:after="0" w:line="240" w:lineRule="auto"/>
              <w:rPr>
                <w:rFonts w:ascii="Times New Roman" w:hAnsi="Times New Roman"/>
                <w:szCs w:val="20"/>
              </w:rPr>
            </w:pPr>
            <w:r w:rsidRPr="00E857C4">
              <w:rPr>
                <w:rFonts w:ascii="Times New Roman" w:hAnsi="Times New Roman"/>
                <w:szCs w:val="20"/>
              </w:rPr>
              <w:t>Describe how environmental factors in a greenhouse are controlled.</w:t>
            </w:r>
          </w:p>
        </w:tc>
        <w:tc>
          <w:tcPr>
            <w:tcW w:w="2787" w:type="dxa"/>
            <w:gridSpan w:val="2"/>
          </w:tcPr>
          <w:p w:rsidR="00E278EF" w:rsidRPr="00C44E14" w:rsidRDefault="00E278EF" w:rsidP="005A0F5D">
            <w:pPr>
              <w:spacing w:after="0" w:line="240" w:lineRule="auto"/>
              <w:rPr>
                <w:b/>
              </w:rPr>
            </w:pPr>
          </w:p>
        </w:tc>
        <w:tc>
          <w:tcPr>
            <w:tcW w:w="1144" w:type="dxa"/>
            <w:shd w:val="clear" w:color="auto" w:fill="auto"/>
          </w:tcPr>
          <w:p w:rsidR="00E278EF" w:rsidRPr="00C44E14" w:rsidRDefault="00E278EF" w:rsidP="005A0F5D">
            <w:pPr>
              <w:spacing w:after="0" w:line="240" w:lineRule="auto"/>
              <w:rPr>
                <w:b/>
              </w:rPr>
            </w:pPr>
          </w:p>
        </w:tc>
        <w:tc>
          <w:tcPr>
            <w:tcW w:w="689" w:type="dxa"/>
            <w:shd w:val="clear" w:color="auto" w:fill="auto"/>
          </w:tcPr>
          <w:p w:rsidR="00E278EF" w:rsidRPr="00C44E14" w:rsidRDefault="00E278EF" w:rsidP="005A0F5D">
            <w:pPr>
              <w:spacing w:after="0" w:line="240" w:lineRule="auto"/>
              <w:rPr>
                <w:b/>
              </w:rPr>
            </w:pPr>
          </w:p>
        </w:tc>
        <w:tc>
          <w:tcPr>
            <w:tcW w:w="1373" w:type="dxa"/>
            <w:shd w:val="clear" w:color="auto" w:fill="auto"/>
          </w:tcPr>
          <w:p w:rsidR="00E278EF" w:rsidRPr="00331BFE" w:rsidRDefault="00E278EF" w:rsidP="001412E4">
            <w:pPr>
              <w:spacing w:after="0" w:line="240" w:lineRule="auto"/>
              <w:jc w:val="center"/>
            </w:pPr>
            <w:r w:rsidRPr="00331BFE">
              <w:t>RI11-12.7</w:t>
            </w:r>
          </w:p>
          <w:p w:rsidR="00E278EF" w:rsidRPr="00331BFE" w:rsidRDefault="00E278EF" w:rsidP="001412E4">
            <w:pPr>
              <w:spacing w:after="0" w:line="240" w:lineRule="auto"/>
              <w:jc w:val="center"/>
            </w:pPr>
            <w:r w:rsidRPr="00C84D67">
              <w:t>RH11-12.7</w:t>
            </w:r>
          </w:p>
          <w:p w:rsidR="00E278EF" w:rsidRPr="00331BFE" w:rsidRDefault="00E278EF" w:rsidP="001412E4">
            <w:pPr>
              <w:spacing w:after="0" w:line="240" w:lineRule="auto"/>
              <w:jc w:val="center"/>
            </w:pPr>
            <w:r w:rsidRPr="00331BFE">
              <w:t>RST11-12.9</w:t>
            </w:r>
          </w:p>
          <w:p w:rsidR="00E278EF" w:rsidRPr="00331BFE" w:rsidRDefault="00E278EF" w:rsidP="001412E4">
            <w:pPr>
              <w:spacing w:after="0" w:line="240" w:lineRule="auto"/>
              <w:jc w:val="center"/>
            </w:pPr>
            <w:r w:rsidRPr="00331BFE">
              <w:t>RI11-12.3</w:t>
            </w:r>
          </w:p>
          <w:p w:rsidR="00E278EF" w:rsidRPr="00331BFE" w:rsidRDefault="00E278EF" w:rsidP="001412E4">
            <w:pPr>
              <w:spacing w:after="0" w:line="240" w:lineRule="auto"/>
              <w:jc w:val="center"/>
            </w:pPr>
            <w:r w:rsidRPr="00331BFE">
              <w:t>SL11-12.4</w:t>
            </w:r>
          </w:p>
          <w:p w:rsidR="00E278EF" w:rsidRPr="007E0637" w:rsidRDefault="00E278EF" w:rsidP="001412E4">
            <w:pPr>
              <w:spacing w:after="0" w:line="240" w:lineRule="auto"/>
              <w:jc w:val="center"/>
              <w:rPr>
                <w:lang w:val="it-IT"/>
              </w:rPr>
            </w:pPr>
            <w:r w:rsidRPr="007E0637">
              <w:rPr>
                <w:lang w:val="it-IT"/>
              </w:rPr>
              <w:t>A-SSE.3</w:t>
            </w:r>
          </w:p>
          <w:p w:rsidR="00E278EF" w:rsidRPr="007E0637" w:rsidRDefault="00E278EF" w:rsidP="001412E4">
            <w:pPr>
              <w:spacing w:after="0" w:line="240" w:lineRule="auto"/>
              <w:jc w:val="center"/>
            </w:pPr>
            <w:r w:rsidRPr="007E0637">
              <w:t>Modeling</w:t>
            </w:r>
          </w:p>
        </w:tc>
        <w:tc>
          <w:tcPr>
            <w:tcW w:w="1545" w:type="dxa"/>
            <w:shd w:val="clear" w:color="auto" w:fill="auto"/>
          </w:tcPr>
          <w:p w:rsidR="00E278EF" w:rsidRPr="007E0637" w:rsidRDefault="00E278EF" w:rsidP="001412E4">
            <w:pPr>
              <w:spacing w:after="0" w:line="240" w:lineRule="auto"/>
              <w:jc w:val="center"/>
            </w:pPr>
            <w:r w:rsidRPr="007E0637">
              <w:t>PST.01.01.01.b</w:t>
            </w:r>
          </w:p>
          <w:p w:rsidR="00E278EF" w:rsidRPr="007E0637" w:rsidRDefault="00E278EF" w:rsidP="001412E4">
            <w:pPr>
              <w:spacing w:after="0" w:line="240" w:lineRule="auto"/>
              <w:jc w:val="center"/>
            </w:pPr>
            <w:r w:rsidRPr="007E0637">
              <w:t>PS.03.02.04.b</w:t>
            </w:r>
          </w:p>
        </w:tc>
        <w:tc>
          <w:tcPr>
            <w:tcW w:w="805" w:type="dxa"/>
            <w:shd w:val="clear" w:color="auto" w:fill="auto"/>
          </w:tcPr>
          <w:p w:rsidR="00E278EF" w:rsidRPr="001E1F31" w:rsidRDefault="00E278EF" w:rsidP="001412E4">
            <w:pPr>
              <w:spacing w:after="0" w:line="240" w:lineRule="auto"/>
              <w:jc w:val="center"/>
            </w:pPr>
            <w:r w:rsidRPr="001E1F31">
              <w:t>2</w:t>
            </w:r>
          </w:p>
        </w:tc>
      </w:tr>
      <w:tr w:rsidR="00E278EF" w:rsidTr="00E278EF">
        <w:trPr>
          <w:trHeight w:val="466"/>
        </w:trPr>
        <w:tc>
          <w:tcPr>
            <w:tcW w:w="4833" w:type="dxa"/>
            <w:gridSpan w:val="2"/>
          </w:tcPr>
          <w:p w:rsidR="00E278EF" w:rsidRPr="002E1E58" w:rsidRDefault="00E278EF" w:rsidP="00761EC8">
            <w:pPr>
              <w:pStyle w:val="ListParagraph"/>
              <w:numPr>
                <w:ilvl w:val="0"/>
                <w:numId w:val="21"/>
              </w:numPr>
              <w:spacing w:after="0" w:line="240" w:lineRule="auto"/>
              <w:rPr>
                <w:rFonts w:ascii="Times New Roman" w:hAnsi="Times New Roman"/>
                <w:szCs w:val="20"/>
              </w:rPr>
            </w:pPr>
            <w:r w:rsidRPr="00E857C4">
              <w:rPr>
                <w:rFonts w:ascii="Times New Roman" w:hAnsi="Times New Roman"/>
                <w:szCs w:val="20"/>
              </w:rPr>
              <w:t>Identify energy and cost-saving factors in greenhouse structures.</w:t>
            </w:r>
          </w:p>
        </w:tc>
        <w:tc>
          <w:tcPr>
            <w:tcW w:w="2787" w:type="dxa"/>
            <w:gridSpan w:val="2"/>
          </w:tcPr>
          <w:p w:rsidR="00E278EF" w:rsidRPr="00C44E14" w:rsidRDefault="00E278EF" w:rsidP="005A0F5D">
            <w:pPr>
              <w:spacing w:after="0" w:line="240" w:lineRule="auto"/>
              <w:rPr>
                <w:b/>
              </w:rPr>
            </w:pPr>
          </w:p>
        </w:tc>
        <w:tc>
          <w:tcPr>
            <w:tcW w:w="1144" w:type="dxa"/>
            <w:shd w:val="clear" w:color="auto" w:fill="auto"/>
          </w:tcPr>
          <w:p w:rsidR="00E278EF" w:rsidRPr="00C44E14" w:rsidRDefault="00E278EF" w:rsidP="005A0F5D">
            <w:pPr>
              <w:spacing w:after="0" w:line="240" w:lineRule="auto"/>
              <w:rPr>
                <w:b/>
              </w:rPr>
            </w:pPr>
          </w:p>
        </w:tc>
        <w:tc>
          <w:tcPr>
            <w:tcW w:w="689" w:type="dxa"/>
            <w:shd w:val="clear" w:color="auto" w:fill="auto"/>
          </w:tcPr>
          <w:p w:rsidR="00E278EF" w:rsidRPr="00C44E14" w:rsidRDefault="00E278EF" w:rsidP="005A0F5D">
            <w:pPr>
              <w:spacing w:after="0" w:line="240" w:lineRule="auto"/>
              <w:rPr>
                <w:b/>
              </w:rPr>
            </w:pPr>
          </w:p>
        </w:tc>
        <w:tc>
          <w:tcPr>
            <w:tcW w:w="1373" w:type="dxa"/>
            <w:shd w:val="clear" w:color="auto" w:fill="auto"/>
          </w:tcPr>
          <w:p w:rsidR="00E278EF" w:rsidRDefault="00E278EF" w:rsidP="001412E4">
            <w:pPr>
              <w:spacing w:after="0" w:line="240" w:lineRule="auto"/>
              <w:jc w:val="center"/>
              <w:rPr>
                <w:lang w:val="it-IT"/>
              </w:rPr>
            </w:pPr>
            <w:r w:rsidRPr="007E0637">
              <w:rPr>
                <w:lang w:val="it-IT"/>
              </w:rPr>
              <w:t>RI11-12.7</w:t>
            </w:r>
          </w:p>
          <w:p w:rsidR="00E278EF" w:rsidRPr="007E0637" w:rsidRDefault="00E278EF" w:rsidP="001412E4">
            <w:pPr>
              <w:spacing w:after="0" w:line="240" w:lineRule="auto"/>
              <w:jc w:val="center"/>
              <w:rPr>
                <w:lang w:val="it-IT"/>
              </w:rPr>
            </w:pPr>
            <w:r w:rsidRPr="00C84D67">
              <w:t>RH11-12.7</w:t>
            </w:r>
          </w:p>
          <w:p w:rsidR="00E278EF" w:rsidRPr="007E0637" w:rsidRDefault="00E278EF" w:rsidP="001412E4">
            <w:pPr>
              <w:spacing w:after="0" w:line="240" w:lineRule="auto"/>
              <w:jc w:val="center"/>
              <w:rPr>
                <w:lang w:val="it-IT"/>
              </w:rPr>
            </w:pPr>
            <w:r w:rsidRPr="007E0637">
              <w:rPr>
                <w:lang w:val="it-IT"/>
              </w:rPr>
              <w:lastRenderedPageBreak/>
              <w:t>RST11-12.9</w:t>
            </w:r>
          </w:p>
          <w:p w:rsidR="00E278EF" w:rsidRPr="007E0637" w:rsidRDefault="00E278EF" w:rsidP="001412E4">
            <w:pPr>
              <w:spacing w:after="0" w:line="240" w:lineRule="auto"/>
              <w:jc w:val="center"/>
              <w:rPr>
                <w:lang w:val="it-IT"/>
              </w:rPr>
            </w:pPr>
            <w:r>
              <w:rPr>
                <w:lang w:val="it-IT"/>
              </w:rPr>
              <w:t>RI</w:t>
            </w:r>
            <w:r w:rsidRPr="007E0637">
              <w:rPr>
                <w:lang w:val="it-IT"/>
              </w:rPr>
              <w:t>11-12.3</w:t>
            </w:r>
          </w:p>
          <w:p w:rsidR="00E278EF" w:rsidRPr="007E0637" w:rsidRDefault="00E278EF" w:rsidP="001412E4">
            <w:pPr>
              <w:spacing w:after="0" w:line="240" w:lineRule="auto"/>
              <w:jc w:val="center"/>
              <w:rPr>
                <w:lang w:val="it-IT"/>
              </w:rPr>
            </w:pPr>
            <w:r w:rsidRPr="007E0637">
              <w:rPr>
                <w:lang w:val="it-IT"/>
              </w:rPr>
              <w:t>A-SSE.3</w:t>
            </w:r>
          </w:p>
          <w:p w:rsidR="00E278EF" w:rsidRPr="007E0637" w:rsidRDefault="00E278EF" w:rsidP="001412E4">
            <w:pPr>
              <w:spacing w:after="0" w:line="240" w:lineRule="auto"/>
              <w:jc w:val="center"/>
            </w:pPr>
            <w:r w:rsidRPr="007E0637">
              <w:t>Modeling</w:t>
            </w:r>
          </w:p>
        </w:tc>
        <w:tc>
          <w:tcPr>
            <w:tcW w:w="1545" w:type="dxa"/>
            <w:shd w:val="clear" w:color="auto" w:fill="auto"/>
          </w:tcPr>
          <w:p w:rsidR="00E278EF" w:rsidRPr="007E0637" w:rsidRDefault="00E278EF" w:rsidP="001412E4">
            <w:pPr>
              <w:spacing w:after="0" w:line="240" w:lineRule="auto"/>
              <w:jc w:val="center"/>
            </w:pPr>
            <w:r w:rsidRPr="007E0637">
              <w:lastRenderedPageBreak/>
              <w:t>PST.01.01.01.b</w:t>
            </w:r>
          </w:p>
          <w:p w:rsidR="00E278EF" w:rsidRPr="007E0637" w:rsidRDefault="00E278EF" w:rsidP="001412E4">
            <w:pPr>
              <w:spacing w:after="0" w:line="240" w:lineRule="auto"/>
              <w:jc w:val="center"/>
            </w:pPr>
            <w:r w:rsidRPr="007E0637">
              <w:t>PS.03.02.04.b</w:t>
            </w:r>
          </w:p>
        </w:tc>
        <w:tc>
          <w:tcPr>
            <w:tcW w:w="805" w:type="dxa"/>
            <w:shd w:val="clear" w:color="auto" w:fill="auto"/>
          </w:tcPr>
          <w:p w:rsidR="00E278EF" w:rsidRPr="001E1F31" w:rsidRDefault="00E278EF" w:rsidP="001412E4">
            <w:pPr>
              <w:spacing w:after="0" w:line="240" w:lineRule="auto"/>
              <w:jc w:val="center"/>
            </w:pPr>
            <w:r w:rsidRPr="001E1F31">
              <w:t>3</w:t>
            </w:r>
          </w:p>
        </w:tc>
      </w:tr>
      <w:tr w:rsidR="00E278EF" w:rsidTr="00E278EF">
        <w:trPr>
          <w:trHeight w:val="466"/>
        </w:trPr>
        <w:tc>
          <w:tcPr>
            <w:tcW w:w="4833" w:type="dxa"/>
            <w:gridSpan w:val="2"/>
          </w:tcPr>
          <w:p w:rsidR="00E278EF" w:rsidRPr="002E1E58" w:rsidRDefault="00E278EF" w:rsidP="00761EC8">
            <w:pPr>
              <w:pStyle w:val="ListParagraph"/>
              <w:numPr>
                <w:ilvl w:val="0"/>
                <w:numId w:val="21"/>
              </w:numPr>
              <w:spacing w:after="0" w:line="240" w:lineRule="auto"/>
              <w:rPr>
                <w:rFonts w:ascii="Times New Roman" w:hAnsi="Times New Roman"/>
                <w:szCs w:val="20"/>
              </w:rPr>
            </w:pPr>
            <w:r w:rsidRPr="00E857C4">
              <w:rPr>
                <w:rFonts w:ascii="Times New Roman" w:hAnsi="Times New Roman"/>
                <w:szCs w:val="20"/>
              </w:rPr>
              <w:lastRenderedPageBreak/>
              <w:t>Unit:  Demonstrate an understanding of greenhouse structures by making a</w:t>
            </w:r>
            <w:r>
              <w:rPr>
                <w:rFonts w:ascii="Times New Roman" w:hAnsi="Times New Roman"/>
                <w:szCs w:val="20"/>
              </w:rPr>
              <w:t xml:space="preserve"> scale model greenhouse </w:t>
            </w:r>
            <w:r w:rsidRPr="00E857C4">
              <w:rPr>
                <w:rFonts w:ascii="Times New Roman" w:hAnsi="Times New Roman"/>
                <w:szCs w:val="20"/>
              </w:rPr>
              <w:t>and providing specifics on the materials and costs involved.</w:t>
            </w:r>
          </w:p>
        </w:tc>
        <w:tc>
          <w:tcPr>
            <w:tcW w:w="2787" w:type="dxa"/>
            <w:gridSpan w:val="2"/>
          </w:tcPr>
          <w:p w:rsidR="00E278EF" w:rsidRPr="00C44E14" w:rsidRDefault="00E278EF" w:rsidP="005A0F5D">
            <w:pPr>
              <w:spacing w:after="0" w:line="240" w:lineRule="auto"/>
              <w:rPr>
                <w:b/>
              </w:rPr>
            </w:pPr>
          </w:p>
        </w:tc>
        <w:tc>
          <w:tcPr>
            <w:tcW w:w="1144" w:type="dxa"/>
            <w:shd w:val="clear" w:color="auto" w:fill="auto"/>
          </w:tcPr>
          <w:p w:rsidR="00E278EF" w:rsidRPr="00C44E14" w:rsidRDefault="00E278EF" w:rsidP="005A0F5D">
            <w:pPr>
              <w:spacing w:after="0" w:line="240" w:lineRule="auto"/>
              <w:rPr>
                <w:b/>
              </w:rPr>
            </w:pPr>
          </w:p>
        </w:tc>
        <w:tc>
          <w:tcPr>
            <w:tcW w:w="689" w:type="dxa"/>
            <w:shd w:val="clear" w:color="auto" w:fill="auto"/>
          </w:tcPr>
          <w:p w:rsidR="00E278EF" w:rsidRPr="00C44E14" w:rsidRDefault="00E278EF" w:rsidP="005A0F5D">
            <w:pPr>
              <w:spacing w:after="0" w:line="240" w:lineRule="auto"/>
              <w:rPr>
                <w:b/>
              </w:rPr>
            </w:pPr>
          </w:p>
        </w:tc>
        <w:tc>
          <w:tcPr>
            <w:tcW w:w="1373" w:type="dxa"/>
            <w:shd w:val="clear" w:color="auto" w:fill="auto"/>
          </w:tcPr>
          <w:p w:rsidR="00E278EF" w:rsidRPr="00331BFE" w:rsidRDefault="00E278EF" w:rsidP="001412E4">
            <w:pPr>
              <w:spacing w:after="0" w:line="240" w:lineRule="auto"/>
              <w:jc w:val="center"/>
            </w:pPr>
            <w:r w:rsidRPr="00331BFE">
              <w:t>RI11-12.7</w:t>
            </w:r>
          </w:p>
          <w:p w:rsidR="00E278EF" w:rsidRPr="00331BFE" w:rsidRDefault="00E278EF" w:rsidP="001412E4">
            <w:pPr>
              <w:spacing w:after="0" w:line="240" w:lineRule="auto"/>
              <w:jc w:val="center"/>
            </w:pPr>
            <w:r w:rsidRPr="00C84D67">
              <w:t>RH11-12.7</w:t>
            </w:r>
          </w:p>
          <w:p w:rsidR="00E278EF" w:rsidRPr="00331BFE" w:rsidRDefault="00E278EF" w:rsidP="001412E4">
            <w:pPr>
              <w:spacing w:after="0" w:line="240" w:lineRule="auto"/>
              <w:jc w:val="center"/>
            </w:pPr>
            <w:r w:rsidRPr="00331BFE">
              <w:t>RST11-12.9</w:t>
            </w:r>
          </w:p>
          <w:p w:rsidR="00E278EF" w:rsidRPr="00331BFE" w:rsidRDefault="00E278EF" w:rsidP="001412E4">
            <w:pPr>
              <w:spacing w:after="0" w:line="240" w:lineRule="auto"/>
              <w:jc w:val="center"/>
            </w:pPr>
            <w:r w:rsidRPr="00331BFE">
              <w:t>RI11-12.3</w:t>
            </w:r>
          </w:p>
          <w:p w:rsidR="00E278EF" w:rsidRPr="00331BFE" w:rsidRDefault="00E278EF" w:rsidP="001412E4">
            <w:pPr>
              <w:spacing w:after="0" w:line="240" w:lineRule="auto"/>
              <w:jc w:val="center"/>
            </w:pPr>
            <w:r w:rsidRPr="00331BFE">
              <w:t>SL11-12.4</w:t>
            </w:r>
          </w:p>
          <w:p w:rsidR="00E278EF" w:rsidRPr="007E0637" w:rsidRDefault="00E278EF" w:rsidP="001412E4">
            <w:pPr>
              <w:spacing w:after="0" w:line="240" w:lineRule="auto"/>
              <w:jc w:val="center"/>
              <w:rPr>
                <w:lang w:val="it-IT"/>
              </w:rPr>
            </w:pPr>
            <w:r w:rsidRPr="007E0637">
              <w:rPr>
                <w:lang w:val="it-IT"/>
              </w:rPr>
              <w:t>A-SSE.3</w:t>
            </w:r>
          </w:p>
          <w:p w:rsidR="00E278EF" w:rsidRPr="007E0637" w:rsidRDefault="00E278EF" w:rsidP="001412E4">
            <w:pPr>
              <w:spacing w:after="0" w:line="240" w:lineRule="auto"/>
              <w:jc w:val="center"/>
            </w:pPr>
            <w:r w:rsidRPr="007E0637">
              <w:t>Modeling</w:t>
            </w:r>
          </w:p>
        </w:tc>
        <w:tc>
          <w:tcPr>
            <w:tcW w:w="1545" w:type="dxa"/>
            <w:shd w:val="clear" w:color="auto" w:fill="auto"/>
          </w:tcPr>
          <w:p w:rsidR="00E278EF" w:rsidRPr="007E0637" w:rsidRDefault="00E278EF" w:rsidP="001412E4">
            <w:pPr>
              <w:spacing w:after="0" w:line="240" w:lineRule="auto"/>
              <w:jc w:val="center"/>
            </w:pPr>
            <w:r w:rsidRPr="007E0637">
              <w:t>PST.01.01.01.b</w:t>
            </w:r>
          </w:p>
          <w:p w:rsidR="00E278EF" w:rsidRPr="007E0637" w:rsidRDefault="00E278EF" w:rsidP="001412E4">
            <w:pPr>
              <w:spacing w:after="0" w:line="240" w:lineRule="auto"/>
              <w:jc w:val="center"/>
            </w:pPr>
            <w:r w:rsidRPr="007E0637">
              <w:t>PS.03.02.04.b</w:t>
            </w:r>
          </w:p>
          <w:p w:rsidR="00E278EF" w:rsidRPr="007E0637" w:rsidRDefault="00E278EF" w:rsidP="001412E4">
            <w:pPr>
              <w:spacing w:after="0" w:line="240" w:lineRule="auto"/>
              <w:jc w:val="center"/>
            </w:pPr>
            <w:r w:rsidRPr="007E0637">
              <w:t>PST.04.01.02.b</w:t>
            </w:r>
          </w:p>
          <w:p w:rsidR="00E278EF" w:rsidRPr="007E0637" w:rsidRDefault="00E278EF" w:rsidP="001412E4">
            <w:pPr>
              <w:spacing w:after="0" w:line="240" w:lineRule="auto"/>
              <w:jc w:val="center"/>
            </w:pPr>
            <w:r w:rsidRPr="007E0637">
              <w:t>PST.04.01.01.b</w:t>
            </w:r>
          </w:p>
        </w:tc>
        <w:tc>
          <w:tcPr>
            <w:tcW w:w="805" w:type="dxa"/>
            <w:shd w:val="clear" w:color="auto" w:fill="auto"/>
          </w:tcPr>
          <w:p w:rsidR="00E278EF" w:rsidRPr="001E1F31" w:rsidRDefault="00E278EF" w:rsidP="001412E4">
            <w:pPr>
              <w:spacing w:after="0" w:line="240" w:lineRule="auto"/>
              <w:jc w:val="center"/>
            </w:pPr>
            <w:r w:rsidRPr="001E1F31">
              <w:t>4</w:t>
            </w:r>
          </w:p>
        </w:tc>
      </w:tr>
      <w:tr w:rsidR="000F12AC" w:rsidTr="00C44E14">
        <w:trPr>
          <w:trHeight w:val="466"/>
        </w:trPr>
        <w:tc>
          <w:tcPr>
            <w:tcW w:w="13176" w:type="dxa"/>
            <w:gridSpan w:val="9"/>
          </w:tcPr>
          <w:p w:rsidR="00366003" w:rsidRPr="00C44E14" w:rsidRDefault="00522002" w:rsidP="00C44E14">
            <w:pPr>
              <w:spacing w:line="240" w:lineRule="auto"/>
              <w:rPr>
                <w:b/>
              </w:rPr>
            </w:pPr>
            <w:r w:rsidRPr="00C44E14">
              <w:rPr>
                <w:b/>
              </w:rPr>
              <w:t>ASSESSMENT</w:t>
            </w:r>
            <w:r w:rsidR="00366003" w:rsidRPr="00C44E14">
              <w:rPr>
                <w:b/>
              </w:rPr>
              <w:t xml:space="preserve"> DESCRIPTIONS</w:t>
            </w:r>
            <w:r w:rsidR="00254338" w:rsidRPr="00C44E14">
              <w:rPr>
                <w:b/>
              </w:rPr>
              <w:t>*</w:t>
            </w:r>
            <w:r w:rsidRPr="00C44E14">
              <w:rPr>
                <w:b/>
              </w:rPr>
              <w:t xml:space="preserve">:  </w:t>
            </w:r>
            <w:r w:rsidRPr="00C44E14">
              <w:rPr>
                <w:b/>
                <w:sz w:val="18"/>
              </w:rPr>
              <w:t>(</w:t>
            </w:r>
            <w:r w:rsidR="00254338" w:rsidRPr="00C44E14">
              <w:rPr>
                <w:b/>
                <w:sz w:val="18"/>
              </w:rPr>
              <w:t xml:space="preserve">Write a brief overview here. </w:t>
            </w:r>
            <w:r w:rsidRPr="00C44E14">
              <w:rPr>
                <w:b/>
                <w:sz w:val="18"/>
              </w:rPr>
              <w:t xml:space="preserve">Identify </w:t>
            </w:r>
            <w:r w:rsidR="00845D03" w:rsidRPr="00C44E14">
              <w:rPr>
                <w:b/>
                <w:sz w:val="18"/>
              </w:rPr>
              <w:t>Formative/Summative</w:t>
            </w:r>
            <w:r w:rsidR="00254338" w:rsidRPr="00C44E14">
              <w:rPr>
                <w:b/>
                <w:sz w:val="18"/>
              </w:rPr>
              <w:t>.  Actual assessmen</w:t>
            </w:r>
            <w:r w:rsidR="001B1672" w:rsidRPr="00C44E14">
              <w:rPr>
                <w:b/>
                <w:sz w:val="18"/>
              </w:rPr>
              <w:t xml:space="preserve">ts will be accessed by a link </w:t>
            </w:r>
            <w:r w:rsidR="00254338" w:rsidRPr="00C44E14">
              <w:rPr>
                <w:b/>
                <w:sz w:val="18"/>
              </w:rPr>
              <w:t>to PDF file</w:t>
            </w:r>
            <w:r w:rsidR="001B1672" w:rsidRPr="00C44E14">
              <w:rPr>
                <w:b/>
                <w:sz w:val="18"/>
              </w:rPr>
              <w:t xml:space="preserve"> or Word doc</w:t>
            </w:r>
            <w:proofErr w:type="gramStart"/>
            <w:r w:rsidR="00254338" w:rsidRPr="00C44E14">
              <w:rPr>
                <w:b/>
                <w:sz w:val="18"/>
              </w:rPr>
              <w:t>.</w:t>
            </w:r>
            <w:r w:rsidR="00845D03" w:rsidRPr="00C44E14">
              <w:rPr>
                <w:b/>
                <w:sz w:val="18"/>
              </w:rPr>
              <w:t xml:space="preserve"> </w:t>
            </w:r>
            <w:r w:rsidRPr="00C44E14">
              <w:rPr>
                <w:b/>
                <w:sz w:val="18"/>
              </w:rPr>
              <w:t>)</w:t>
            </w:r>
            <w:proofErr w:type="gramEnd"/>
            <w:r w:rsidR="000F12AC" w:rsidRPr="00C44E14">
              <w:rPr>
                <w:b/>
              </w:rPr>
              <w:t xml:space="preserve"> </w:t>
            </w:r>
            <w:r w:rsidR="00366003" w:rsidRPr="00C44E14">
              <w:rPr>
                <w:b/>
              </w:rPr>
              <w:t xml:space="preserve">  </w:t>
            </w:r>
          </w:p>
          <w:p w:rsidR="00E278EF" w:rsidRPr="002E1E58" w:rsidRDefault="00E278EF" w:rsidP="00E278EF">
            <w:pPr>
              <w:spacing w:after="120"/>
              <w:ind w:left="110"/>
              <w:rPr>
                <w:rFonts w:ascii="Times New Roman" w:hAnsi="Times New Roman"/>
              </w:rPr>
            </w:pPr>
            <w:r w:rsidRPr="002E1E58">
              <w:rPr>
                <w:rFonts w:ascii="Times New Roman" w:hAnsi="Times New Roman"/>
              </w:rPr>
              <w:t xml:space="preserve">Students will be given the scenario that the department’s instructors want to </w:t>
            </w:r>
            <w:r>
              <w:rPr>
                <w:rFonts w:ascii="Times New Roman" w:hAnsi="Times New Roman"/>
              </w:rPr>
              <w:t xml:space="preserve">a new </w:t>
            </w:r>
            <w:r w:rsidRPr="002E1E58">
              <w:rPr>
                <w:rFonts w:ascii="Times New Roman" w:hAnsi="Times New Roman"/>
              </w:rPr>
              <w:t xml:space="preserve">school greenhouse. Students will work individually or in groups to develop a plan to present to the school board (classmates) to convince the board that the greenhouse </w:t>
            </w:r>
            <w:r>
              <w:rPr>
                <w:rFonts w:ascii="Times New Roman" w:hAnsi="Times New Roman"/>
              </w:rPr>
              <w:t xml:space="preserve">is </w:t>
            </w:r>
            <w:r w:rsidRPr="002E1E58">
              <w:rPr>
                <w:rFonts w:ascii="Times New Roman" w:hAnsi="Times New Roman"/>
              </w:rPr>
              <w:t>need</w:t>
            </w:r>
            <w:r>
              <w:rPr>
                <w:rFonts w:ascii="Times New Roman" w:hAnsi="Times New Roman"/>
              </w:rPr>
              <w:t>ed</w:t>
            </w:r>
            <w:r w:rsidRPr="002E1E58">
              <w:rPr>
                <w:rFonts w:ascii="Times New Roman" w:hAnsi="Times New Roman"/>
              </w:rPr>
              <w:t xml:space="preserve">. They will present their plan in the form of a five-minute sales pitch that will include a visual aid, such as a diagram of the </w:t>
            </w:r>
            <w:r>
              <w:rPr>
                <w:rFonts w:ascii="Times New Roman" w:hAnsi="Times New Roman"/>
              </w:rPr>
              <w:t>greenhouse, list of materials</w:t>
            </w:r>
            <w:r w:rsidRPr="002E1E58">
              <w:rPr>
                <w:rFonts w:ascii="Times New Roman" w:hAnsi="Times New Roman"/>
              </w:rPr>
              <w:t xml:space="preserve">, and a price sheet that provides the overall cost. </w:t>
            </w:r>
          </w:p>
          <w:p w:rsidR="00E278EF" w:rsidRPr="002E1E58" w:rsidRDefault="00E278EF" w:rsidP="00E278EF">
            <w:pPr>
              <w:spacing w:after="120" w:line="240" w:lineRule="auto"/>
              <w:ind w:left="110"/>
              <w:rPr>
                <w:rFonts w:ascii="Times New Roman" w:hAnsi="Times New Roman"/>
                <w:b/>
              </w:rPr>
            </w:pPr>
            <w:r w:rsidRPr="002E1E58">
              <w:rPr>
                <w:rFonts w:ascii="Times New Roman" w:hAnsi="Times New Roman"/>
              </w:rPr>
              <w:t>Assessment will be based on the overall content and presentation of the plan.</w:t>
            </w:r>
          </w:p>
          <w:p w:rsidR="000F12AC" w:rsidRPr="00C44E14" w:rsidRDefault="00357947" w:rsidP="00C44E14">
            <w:pPr>
              <w:spacing w:line="240" w:lineRule="auto"/>
              <w:rPr>
                <w:b/>
              </w:rPr>
            </w:pPr>
            <w:r w:rsidRPr="00C44E14">
              <w:rPr>
                <w:b/>
              </w:rPr>
              <w:t>*Attach Unit Summative Assessment, including Scoring Guides/Scoring K</w:t>
            </w:r>
            <w:r w:rsidR="00366003" w:rsidRPr="00C44E14">
              <w:rPr>
                <w:b/>
              </w:rPr>
              <w:t>eys/Alignment Codes an</w:t>
            </w:r>
            <w:r w:rsidRPr="00C44E14">
              <w:rPr>
                <w:b/>
              </w:rPr>
              <w:t>d DOK L</w:t>
            </w:r>
            <w:r w:rsidR="00366003" w:rsidRPr="00C44E14">
              <w:rPr>
                <w:b/>
              </w:rPr>
              <w:t>evels for all items</w:t>
            </w:r>
            <w:r w:rsidRPr="00C44E14">
              <w:rPr>
                <w:b/>
              </w:rPr>
              <w:t xml:space="preserve">.  Label </w:t>
            </w:r>
            <w:r w:rsidR="00254338" w:rsidRPr="00C44E14">
              <w:rPr>
                <w:b/>
              </w:rPr>
              <w:t xml:space="preserve">each </w:t>
            </w:r>
            <w:r w:rsidRPr="00C44E14">
              <w:rPr>
                <w:b/>
              </w:rPr>
              <w:t>assessment</w:t>
            </w:r>
            <w:r w:rsidR="008057B5" w:rsidRPr="00C44E14">
              <w:rPr>
                <w:b/>
              </w:rPr>
              <w:t xml:space="preserve"> according to </w:t>
            </w:r>
            <w:r w:rsidR="001B1672" w:rsidRPr="00C44E14">
              <w:rPr>
                <w:b/>
              </w:rPr>
              <w:t xml:space="preserve">the </w:t>
            </w:r>
            <w:r w:rsidR="00254338" w:rsidRPr="00C44E14">
              <w:rPr>
                <w:b/>
              </w:rPr>
              <w:t xml:space="preserve">unit descriptions above </w:t>
            </w:r>
            <w:proofErr w:type="gramStart"/>
            <w:r w:rsidR="00254338" w:rsidRPr="00C44E14">
              <w:rPr>
                <w:b/>
              </w:rPr>
              <w:t>(</w:t>
            </w:r>
            <w:r w:rsidRPr="00C44E14">
              <w:rPr>
                <w:b/>
              </w:rPr>
              <w:t xml:space="preserve"> i.e</w:t>
            </w:r>
            <w:proofErr w:type="gramEnd"/>
            <w:r w:rsidRPr="00C44E14">
              <w:rPr>
                <w:b/>
              </w:rPr>
              <w:t xml:space="preserve">., </w:t>
            </w:r>
            <w:r w:rsidR="008057B5" w:rsidRPr="00C44E14">
              <w:rPr>
                <w:b/>
              </w:rPr>
              <w:t>Grade Level/Course Title/Course Code</w:t>
            </w:r>
            <w:r w:rsidRPr="00C44E14">
              <w:rPr>
                <w:b/>
              </w:rPr>
              <w:t>,</w:t>
            </w:r>
            <w:r w:rsidR="00467E84" w:rsidRPr="00C44E14">
              <w:rPr>
                <w:b/>
              </w:rPr>
              <w:t xml:space="preserve"> </w:t>
            </w:r>
            <w:r w:rsidR="001B1672" w:rsidRPr="00C44E14">
              <w:rPr>
                <w:b/>
              </w:rPr>
              <w:t>Unit #</w:t>
            </w:r>
            <w:r w:rsidR="00467E84" w:rsidRPr="00C44E14">
              <w:rPr>
                <w:b/>
              </w:rPr>
              <w:t>.</w:t>
            </w:r>
            <w:r w:rsidR="00254338" w:rsidRPr="00C44E14">
              <w:rPr>
                <w:b/>
              </w:rPr>
              <w:t>)</w:t>
            </w:r>
          </w:p>
        </w:tc>
      </w:tr>
      <w:tr w:rsidR="00321BC1" w:rsidTr="00E278EF">
        <w:trPr>
          <w:trHeight w:val="359"/>
        </w:trPr>
        <w:tc>
          <w:tcPr>
            <w:tcW w:w="829" w:type="dxa"/>
          </w:tcPr>
          <w:p w:rsidR="00321BC1" w:rsidRPr="00C44E14" w:rsidRDefault="00321BC1" w:rsidP="00C44E14">
            <w:pPr>
              <w:spacing w:line="240" w:lineRule="auto"/>
              <w:rPr>
                <w:b/>
              </w:rPr>
            </w:pPr>
            <w:r w:rsidRPr="00C44E14">
              <w:rPr>
                <w:b/>
              </w:rPr>
              <w:t>Obj. #</w:t>
            </w:r>
          </w:p>
        </w:tc>
        <w:tc>
          <w:tcPr>
            <w:tcW w:w="12347" w:type="dxa"/>
            <w:gridSpan w:val="8"/>
          </w:tcPr>
          <w:p w:rsidR="00321BC1" w:rsidRPr="00D2622A" w:rsidRDefault="00321BC1" w:rsidP="00C44E14">
            <w:pPr>
              <w:spacing w:line="240" w:lineRule="auto"/>
              <w:rPr>
                <w:b/>
                <w:color w:val="A6A6A6"/>
                <w:sz w:val="18"/>
              </w:rPr>
            </w:pPr>
            <w:r w:rsidRPr="00C44E14">
              <w:rPr>
                <w:b/>
              </w:rPr>
              <w:t xml:space="preserve">INSTRUCTIONAL STRATEGIES (research-based): </w:t>
            </w:r>
            <w:r w:rsidRPr="00C44E14">
              <w:rPr>
                <w:b/>
                <w:sz w:val="18"/>
              </w:rPr>
              <w:t>(Teacher Methods)</w:t>
            </w:r>
            <w:r w:rsidRPr="00C44E14">
              <w:rPr>
                <w:b/>
              </w:rPr>
              <w:t xml:space="preserve"> </w:t>
            </w:r>
          </w:p>
        </w:tc>
      </w:tr>
      <w:tr w:rsidR="00D2622A" w:rsidTr="00E278EF">
        <w:trPr>
          <w:trHeight w:val="359"/>
        </w:trPr>
        <w:tc>
          <w:tcPr>
            <w:tcW w:w="829" w:type="dxa"/>
          </w:tcPr>
          <w:p w:rsidR="00D2622A" w:rsidRPr="009505D0" w:rsidRDefault="00761EC8" w:rsidP="00C44E14">
            <w:pPr>
              <w:spacing w:line="240" w:lineRule="auto"/>
              <w:rPr>
                <w:noProof/>
              </w:rPr>
            </w:pPr>
            <w:r>
              <w:rPr>
                <w:noProof/>
              </w:rPr>
              <w:t>1-3</w:t>
            </w:r>
          </w:p>
        </w:tc>
        <w:tc>
          <w:tcPr>
            <w:tcW w:w="12347" w:type="dxa"/>
            <w:gridSpan w:val="8"/>
          </w:tcPr>
          <w:p w:rsidR="00D2622A" w:rsidRPr="00E278EF" w:rsidRDefault="00E278EF" w:rsidP="00E278EF">
            <w:pPr>
              <w:pStyle w:val="ListParagraph"/>
              <w:numPr>
                <w:ilvl w:val="0"/>
                <w:numId w:val="19"/>
              </w:numPr>
              <w:spacing w:line="240" w:lineRule="auto"/>
              <w:rPr>
                <w:rFonts w:ascii="Times New Roman" w:hAnsi="Times New Roman"/>
              </w:rPr>
            </w:pPr>
            <w:r w:rsidRPr="00E278EF">
              <w:rPr>
                <w:rFonts w:ascii="Times New Roman" w:hAnsi="Times New Roman"/>
              </w:rPr>
              <w:t>Lecture, discussion, Guest Speaker</w:t>
            </w:r>
          </w:p>
        </w:tc>
      </w:tr>
      <w:tr w:rsidR="00D2622A" w:rsidTr="00E278EF">
        <w:trPr>
          <w:trHeight w:val="359"/>
        </w:trPr>
        <w:tc>
          <w:tcPr>
            <w:tcW w:w="829" w:type="dxa"/>
          </w:tcPr>
          <w:p w:rsidR="00D2622A" w:rsidRPr="009505D0" w:rsidRDefault="00761EC8" w:rsidP="00C44E14">
            <w:pPr>
              <w:spacing w:line="240" w:lineRule="auto"/>
              <w:rPr>
                <w:noProof/>
              </w:rPr>
            </w:pPr>
            <w:r>
              <w:rPr>
                <w:noProof/>
              </w:rPr>
              <w:t>3-4</w:t>
            </w:r>
          </w:p>
        </w:tc>
        <w:tc>
          <w:tcPr>
            <w:tcW w:w="12347" w:type="dxa"/>
            <w:gridSpan w:val="8"/>
          </w:tcPr>
          <w:p w:rsidR="00D2622A" w:rsidRPr="00E278EF" w:rsidRDefault="00E278EF" w:rsidP="00E278EF">
            <w:pPr>
              <w:pStyle w:val="ListParagraph"/>
              <w:numPr>
                <w:ilvl w:val="0"/>
                <w:numId w:val="19"/>
              </w:numPr>
              <w:spacing w:line="240" w:lineRule="auto"/>
              <w:rPr>
                <w:rFonts w:ascii="Times New Roman" w:hAnsi="Times New Roman"/>
              </w:rPr>
            </w:pPr>
            <w:r w:rsidRPr="00E278EF">
              <w:rPr>
                <w:rFonts w:ascii="Times New Roman" w:hAnsi="Times New Roman"/>
              </w:rPr>
              <w:t>Student Project</w:t>
            </w:r>
          </w:p>
        </w:tc>
      </w:tr>
      <w:tr w:rsidR="00254338" w:rsidTr="00E278EF">
        <w:trPr>
          <w:trHeight w:val="466"/>
        </w:trPr>
        <w:tc>
          <w:tcPr>
            <w:tcW w:w="829" w:type="dxa"/>
          </w:tcPr>
          <w:p w:rsidR="00254338" w:rsidRPr="00C44E14" w:rsidRDefault="001B1672" w:rsidP="00C44E14">
            <w:pPr>
              <w:spacing w:line="240" w:lineRule="auto"/>
              <w:rPr>
                <w:b/>
              </w:rPr>
            </w:pPr>
            <w:r w:rsidRPr="00C44E14">
              <w:rPr>
                <w:b/>
              </w:rPr>
              <w:t>Obj. #</w:t>
            </w:r>
          </w:p>
        </w:tc>
        <w:tc>
          <w:tcPr>
            <w:tcW w:w="12347" w:type="dxa"/>
            <w:gridSpan w:val="8"/>
          </w:tcPr>
          <w:p w:rsidR="004871C5" w:rsidRPr="003A7E69" w:rsidRDefault="00254338" w:rsidP="003A7E69">
            <w:pPr>
              <w:spacing w:line="240" w:lineRule="auto"/>
              <w:rPr>
                <w:b/>
                <w:color w:val="A6A6A6"/>
                <w:sz w:val="18"/>
              </w:rPr>
            </w:pPr>
            <w:r w:rsidRPr="00C44E14">
              <w:rPr>
                <w:b/>
              </w:rPr>
              <w:t xml:space="preserve">INSTRUCTIONAL ACTIVITIES: </w:t>
            </w:r>
            <w:r w:rsidRPr="00C44E14">
              <w:rPr>
                <w:b/>
                <w:sz w:val="18"/>
              </w:rPr>
              <w:t>(What Students Do)</w:t>
            </w:r>
          </w:p>
        </w:tc>
      </w:tr>
      <w:tr w:rsidR="003A7E69" w:rsidTr="00E278EF">
        <w:trPr>
          <w:trHeight w:val="466"/>
        </w:trPr>
        <w:tc>
          <w:tcPr>
            <w:tcW w:w="829" w:type="dxa"/>
          </w:tcPr>
          <w:p w:rsidR="003A7E69" w:rsidRPr="009505D0" w:rsidRDefault="00761EC8" w:rsidP="00C44E14">
            <w:pPr>
              <w:spacing w:line="240" w:lineRule="auto"/>
              <w:rPr>
                <w:noProof/>
              </w:rPr>
            </w:pPr>
            <w:r>
              <w:rPr>
                <w:noProof/>
              </w:rPr>
              <w:t>1-3</w:t>
            </w:r>
          </w:p>
        </w:tc>
        <w:tc>
          <w:tcPr>
            <w:tcW w:w="12347" w:type="dxa"/>
            <w:gridSpan w:val="8"/>
          </w:tcPr>
          <w:p w:rsidR="003A7E69" w:rsidRPr="00E278EF" w:rsidRDefault="00E278EF" w:rsidP="00E278EF">
            <w:pPr>
              <w:pStyle w:val="ListParagraph"/>
              <w:numPr>
                <w:ilvl w:val="0"/>
                <w:numId w:val="18"/>
              </w:numPr>
              <w:spacing w:line="240" w:lineRule="auto"/>
              <w:rPr>
                <w:b/>
              </w:rPr>
            </w:pPr>
            <w:r w:rsidRPr="00E278EF">
              <w:rPr>
                <w:rFonts w:ascii="Times New Roman" w:hAnsi="Times New Roman"/>
              </w:rPr>
              <w:t>Students will respond to study questions in lessons 1 through 3.</w:t>
            </w:r>
          </w:p>
        </w:tc>
      </w:tr>
      <w:tr w:rsidR="003A7E69" w:rsidTr="00E278EF">
        <w:trPr>
          <w:trHeight w:val="466"/>
        </w:trPr>
        <w:tc>
          <w:tcPr>
            <w:tcW w:w="829" w:type="dxa"/>
          </w:tcPr>
          <w:p w:rsidR="003A7E69" w:rsidRPr="009505D0" w:rsidRDefault="00761EC8" w:rsidP="00C44E14">
            <w:pPr>
              <w:spacing w:line="240" w:lineRule="auto"/>
              <w:rPr>
                <w:noProof/>
              </w:rPr>
            </w:pPr>
            <w:r>
              <w:rPr>
                <w:noProof/>
              </w:rPr>
              <w:t>3-4</w:t>
            </w:r>
          </w:p>
        </w:tc>
        <w:tc>
          <w:tcPr>
            <w:tcW w:w="12347" w:type="dxa"/>
            <w:gridSpan w:val="8"/>
          </w:tcPr>
          <w:p w:rsidR="003A7E69" w:rsidRPr="00E278EF" w:rsidRDefault="00E278EF" w:rsidP="00E278EF">
            <w:pPr>
              <w:pStyle w:val="ListParagraph"/>
              <w:numPr>
                <w:ilvl w:val="0"/>
                <w:numId w:val="18"/>
              </w:numPr>
              <w:spacing w:line="240" w:lineRule="auto"/>
              <w:rPr>
                <w:b/>
              </w:rPr>
            </w:pPr>
            <w:r w:rsidRPr="00E278EF">
              <w:rPr>
                <w:rFonts w:ascii="Times New Roman" w:hAnsi="Times New Roman"/>
              </w:rPr>
              <w:t>Students will complete “AS 2.1, Plan Your Own: Part I” and “AS 2.2, Plan Your Own: Part II.”</w:t>
            </w:r>
          </w:p>
        </w:tc>
      </w:tr>
      <w:tr w:rsidR="003A7E69" w:rsidTr="00E278EF">
        <w:trPr>
          <w:trHeight w:val="466"/>
        </w:trPr>
        <w:tc>
          <w:tcPr>
            <w:tcW w:w="829" w:type="dxa"/>
          </w:tcPr>
          <w:p w:rsidR="003A7E69" w:rsidRPr="009505D0" w:rsidRDefault="003A7E69" w:rsidP="00C44E14">
            <w:pPr>
              <w:spacing w:line="240" w:lineRule="auto"/>
              <w:rPr>
                <w:noProof/>
              </w:rPr>
            </w:pPr>
          </w:p>
        </w:tc>
        <w:tc>
          <w:tcPr>
            <w:tcW w:w="12347" w:type="dxa"/>
            <w:gridSpan w:val="8"/>
          </w:tcPr>
          <w:p w:rsidR="003A7E69" w:rsidRPr="00E278EF" w:rsidRDefault="00E278EF" w:rsidP="00E278EF">
            <w:pPr>
              <w:pStyle w:val="ListParagraph"/>
              <w:numPr>
                <w:ilvl w:val="0"/>
                <w:numId w:val="18"/>
              </w:numPr>
              <w:spacing w:line="240" w:lineRule="auto"/>
              <w:rPr>
                <w:b/>
              </w:rPr>
            </w:pPr>
            <w:r w:rsidRPr="00E278EF">
              <w:rPr>
                <w:rFonts w:ascii="Times New Roman" w:hAnsi="Times New Roman"/>
              </w:rPr>
              <w:t>Additional activities that relate to the unit objective can be found under the headings “Other Activity and Strategy” and “Unit II Activity” in the following locations: p. 47, p. 74, and pp. 92–93.</w:t>
            </w:r>
          </w:p>
        </w:tc>
      </w:tr>
      <w:tr w:rsidR="000F47EE" w:rsidTr="00C44E14">
        <w:trPr>
          <w:trHeight w:val="466"/>
        </w:trPr>
        <w:tc>
          <w:tcPr>
            <w:tcW w:w="13176" w:type="dxa"/>
            <w:gridSpan w:val="9"/>
          </w:tcPr>
          <w:p w:rsidR="000F47EE" w:rsidRDefault="000F47EE" w:rsidP="00C44E14">
            <w:pPr>
              <w:spacing w:line="240" w:lineRule="auto"/>
              <w:rPr>
                <w:b/>
              </w:rPr>
            </w:pPr>
            <w:r w:rsidRPr="00C44E14">
              <w:rPr>
                <w:b/>
              </w:rPr>
              <w:t>UNIT RESOURCES:</w:t>
            </w:r>
            <w:r w:rsidR="001B1672" w:rsidRPr="00C44E14">
              <w:rPr>
                <w:b/>
              </w:rPr>
              <w:t xml:space="preserve"> (include internet addresses for linking)</w:t>
            </w:r>
          </w:p>
          <w:p w:rsidR="00761EC8" w:rsidRPr="002E1E58" w:rsidRDefault="00761EC8" w:rsidP="00761EC8">
            <w:pPr>
              <w:pStyle w:val="zIndent1"/>
              <w:numPr>
                <w:ilvl w:val="0"/>
                <w:numId w:val="20"/>
              </w:numPr>
              <w:tabs>
                <w:tab w:val="clear" w:pos="1080"/>
                <w:tab w:val="num" w:pos="330"/>
              </w:tabs>
              <w:ind w:left="330" w:hanging="220"/>
              <w:rPr>
                <w:rFonts w:ascii="Times New Roman" w:hAnsi="Times New Roman"/>
                <w:sz w:val="22"/>
              </w:rPr>
            </w:pPr>
            <w:proofErr w:type="spellStart"/>
            <w:r w:rsidRPr="002E1E58">
              <w:rPr>
                <w:rFonts w:ascii="Times New Roman" w:hAnsi="Times New Roman"/>
                <w:sz w:val="22"/>
              </w:rPr>
              <w:t>Biondo</w:t>
            </w:r>
            <w:proofErr w:type="spellEnd"/>
            <w:r w:rsidRPr="002E1E58">
              <w:rPr>
                <w:rFonts w:ascii="Times New Roman" w:hAnsi="Times New Roman"/>
                <w:sz w:val="22"/>
              </w:rPr>
              <w:t xml:space="preserve">, R. J. </w:t>
            </w:r>
            <w:r w:rsidRPr="002E1E58">
              <w:rPr>
                <w:rFonts w:ascii="Times New Roman" w:hAnsi="Times New Roman"/>
                <w:i/>
                <w:iCs/>
                <w:sz w:val="22"/>
              </w:rPr>
              <w:t>Greenhouse Production</w:t>
            </w:r>
            <w:r w:rsidRPr="002E1E58">
              <w:rPr>
                <w:rFonts w:ascii="Times New Roman" w:hAnsi="Times New Roman"/>
                <w:sz w:val="22"/>
              </w:rPr>
              <w:t>. Pearson Prentice Hall, 2004.</w:t>
            </w:r>
          </w:p>
          <w:p w:rsidR="00761EC8" w:rsidRPr="002E1E58" w:rsidRDefault="00761EC8" w:rsidP="00761EC8">
            <w:pPr>
              <w:pStyle w:val="zIndent1"/>
              <w:tabs>
                <w:tab w:val="num" w:pos="330"/>
              </w:tabs>
              <w:ind w:left="330" w:hanging="220"/>
              <w:rPr>
                <w:rFonts w:ascii="Times New Roman" w:hAnsi="Times New Roman"/>
                <w:sz w:val="22"/>
              </w:rPr>
            </w:pPr>
          </w:p>
          <w:p w:rsidR="00761EC8" w:rsidRPr="002E1E58" w:rsidRDefault="00761EC8" w:rsidP="00761EC8">
            <w:pPr>
              <w:pStyle w:val="zIndent1"/>
              <w:numPr>
                <w:ilvl w:val="0"/>
                <w:numId w:val="20"/>
              </w:numPr>
              <w:tabs>
                <w:tab w:val="clear" w:pos="1080"/>
                <w:tab w:val="num" w:pos="330"/>
              </w:tabs>
              <w:ind w:left="330" w:hanging="220"/>
              <w:rPr>
                <w:rFonts w:ascii="Times New Roman" w:hAnsi="Times New Roman"/>
                <w:sz w:val="22"/>
              </w:rPr>
            </w:pPr>
            <w:r w:rsidRPr="002E1E58">
              <w:rPr>
                <w:rFonts w:ascii="Times New Roman" w:hAnsi="Times New Roman"/>
                <w:i/>
                <w:sz w:val="22"/>
              </w:rPr>
              <w:t>Greenhouse Operation and Management</w:t>
            </w:r>
            <w:r w:rsidRPr="002E1E58">
              <w:rPr>
                <w:rFonts w:ascii="Times New Roman" w:hAnsi="Times New Roman"/>
                <w:sz w:val="22"/>
              </w:rPr>
              <w:t>. University of Missouri-Columbia, Instructional Materials Laboratory, 2002.</w:t>
            </w:r>
          </w:p>
          <w:p w:rsidR="00761EC8" w:rsidRPr="002E1E58" w:rsidRDefault="00761EC8" w:rsidP="00761EC8">
            <w:pPr>
              <w:pStyle w:val="zIndent1"/>
              <w:tabs>
                <w:tab w:val="num" w:pos="330"/>
              </w:tabs>
              <w:ind w:left="330" w:hanging="220"/>
              <w:rPr>
                <w:rFonts w:ascii="Times New Roman" w:hAnsi="Times New Roman"/>
                <w:sz w:val="22"/>
              </w:rPr>
            </w:pPr>
          </w:p>
          <w:p w:rsidR="00761EC8" w:rsidRPr="002E1E58" w:rsidRDefault="00761EC8" w:rsidP="00761EC8">
            <w:pPr>
              <w:pStyle w:val="zIndent1"/>
              <w:numPr>
                <w:ilvl w:val="0"/>
                <w:numId w:val="20"/>
              </w:numPr>
              <w:tabs>
                <w:tab w:val="clear" w:pos="1080"/>
                <w:tab w:val="num" w:pos="330"/>
              </w:tabs>
              <w:ind w:left="330" w:hanging="220"/>
              <w:rPr>
                <w:rFonts w:ascii="Times New Roman" w:hAnsi="Times New Roman"/>
                <w:sz w:val="22"/>
              </w:rPr>
            </w:pPr>
            <w:proofErr w:type="spellStart"/>
            <w:r w:rsidRPr="002E1E58">
              <w:rPr>
                <w:rFonts w:ascii="Times New Roman" w:hAnsi="Times New Roman"/>
                <w:sz w:val="22"/>
              </w:rPr>
              <w:t>Hummert</w:t>
            </w:r>
            <w:proofErr w:type="spellEnd"/>
            <w:r w:rsidRPr="002E1E58">
              <w:rPr>
                <w:rFonts w:ascii="Times New Roman" w:hAnsi="Times New Roman"/>
                <w:sz w:val="22"/>
              </w:rPr>
              <w:t xml:space="preserve"> International. Accessed January 17, 2012, from </w:t>
            </w:r>
            <w:hyperlink r:id="rId12" w:history="1">
              <w:r w:rsidRPr="002E1E58">
                <w:rPr>
                  <w:rStyle w:val="Hyperlink"/>
                  <w:rFonts w:ascii="Times New Roman" w:hAnsi="Times New Roman"/>
                  <w:sz w:val="22"/>
                </w:rPr>
                <w:t>http://www.hummert.com/</w:t>
              </w:r>
            </w:hyperlink>
            <w:r w:rsidRPr="002E1E58">
              <w:rPr>
                <w:rFonts w:ascii="Times New Roman" w:hAnsi="Times New Roman"/>
                <w:sz w:val="22"/>
              </w:rPr>
              <w:t>.</w:t>
            </w:r>
          </w:p>
          <w:p w:rsidR="00761EC8" w:rsidRPr="002E1E58" w:rsidRDefault="00761EC8" w:rsidP="00761EC8">
            <w:pPr>
              <w:pStyle w:val="zIndent1"/>
              <w:tabs>
                <w:tab w:val="num" w:pos="330"/>
              </w:tabs>
              <w:ind w:left="330" w:hanging="220"/>
              <w:rPr>
                <w:rFonts w:ascii="Times New Roman" w:hAnsi="Times New Roman"/>
                <w:sz w:val="22"/>
              </w:rPr>
            </w:pPr>
          </w:p>
          <w:p w:rsidR="00761EC8" w:rsidRPr="002E1E58" w:rsidRDefault="00761EC8" w:rsidP="00761EC8">
            <w:pPr>
              <w:pStyle w:val="zIndent1"/>
              <w:numPr>
                <w:ilvl w:val="0"/>
                <w:numId w:val="20"/>
              </w:numPr>
              <w:tabs>
                <w:tab w:val="clear" w:pos="1080"/>
                <w:tab w:val="num" w:pos="330"/>
              </w:tabs>
              <w:ind w:left="330" w:hanging="220"/>
              <w:rPr>
                <w:rFonts w:ascii="Times New Roman" w:hAnsi="Times New Roman"/>
                <w:sz w:val="22"/>
              </w:rPr>
            </w:pPr>
            <w:proofErr w:type="spellStart"/>
            <w:r w:rsidRPr="002E1E58">
              <w:rPr>
                <w:rFonts w:ascii="Times New Roman" w:hAnsi="Times New Roman"/>
                <w:iCs/>
                <w:sz w:val="22"/>
              </w:rPr>
              <w:t>Stuppy</w:t>
            </w:r>
            <w:proofErr w:type="spellEnd"/>
            <w:r w:rsidRPr="002E1E58">
              <w:rPr>
                <w:rFonts w:ascii="Times New Roman" w:hAnsi="Times New Roman"/>
                <w:iCs/>
                <w:sz w:val="22"/>
              </w:rPr>
              <w:t>, Inc.</w:t>
            </w:r>
            <w:r w:rsidRPr="002E1E58">
              <w:rPr>
                <w:rFonts w:ascii="Times New Roman" w:hAnsi="Times New Roman"/>
                <w:sz w:val="22"/>
              </w:rPr>
              <w:t xml:space="preserve"> Accessed January 17, 2012, from </w:t>
            </w:r>
            <w:hyperlink r:id="rId13" w:history="1">
              <w:r w:rsidRPr="002E1E58">
                <w:rPr>
                  <w:rStyle w:val="Hyperlink"/>
                  <w:rFonts w:ascii="Times New Roman" w:hAnsi="Times New Roman"/>
                  <w:sz w:val="22"/>
                </w:rPr>
                <w:t>http://www.stuppy.com/</w:t>
              </w:r>
            </w:hyperlink>
            <w:r w:rsidRPr="002E1E58">
              <w:rPr>
                <w:sz w:val="22"/>
              </w:rPr>
              <w:t>.</w:t>
            </w:r>
          </w:p>
          <w:p w:rsidR="00761EC8" w:rsidRPr="002E1E58" w:rsidRDefault="00761EC8" w:rsidP="00761EC8">
            <w:pPr>
              <w:pStyle w:val="zIndent1"/>
              <w:tabs>
                <w:tab w:val="num" w:pos="330"/>
              </w:tabs>
              <w:ind w:left="330" w:hanging="220"/>
              <w:rPr>
                <w:rFonts w:ascii="Times New Roman" w:hAnsi="Times New Roman"/>
                <w:sz w:val="22"/>
              </w:rPr>
            </w:pPr>
          </w:p>
          <w:p w:rsidR="000F47EE" w:rsidRPr="00D22160" w:rsidRDefault="00761EC8" w:rsidP="00D22160">
            <w:pPr>
              <w:pStyle w:val="ListParagraph"/>
              <w:numPr>
                <w:ilvl w:val="0"/>
                <w:numId w:val="22"/>
              </w:numPr>
              <w:spacing w:line="240" w:lineRule="auto"/>
              <w:rPr>
                <w:b/>
              </w:rPr>
            </w:pPr>
            <w:r w:rsidRPr="00D22160">
              <w:rPr>
                <w:rFonts w:ascii="Times New Roman" w:hAnsi="Times New Roman"/>
              </w:rPr>
              <w:t>Students will use additional outside sources to complete this activity.</w:t>
            </w:r>
          </w:p>
        </w:tc>
      </w:tr>
    </w:tbl>
    <w:p w:rsidR="00FD5A4D" w:rsidRPr="00323BA3" w:rsidRDefault="005A0F5D" w:rsidP="005A0F5D">
      <w:pPr>
        <w:tabs>
          <w:tab w:val="left" w:pos="2338"/>
        </w:tabs>
        <w:rPr>
          <w:color w:val="FF0000"/>
        </w:rPr>
      </w:pPr>
      <w:r>
        <w:rPr>
          <w:color w:val="FF0000"/>
        </w:rPr>
        <w:tab/>
      </w:r>
    </w:p>
    <w:sectPr w:rsidR="00FD5A4D" w:rsidRPr="00323BA3" w:rsidSect="0072740F">
      <w:headerReference w:type="default" r:id="rId14"/>
      <w:footerReference w:type="default" r:id="rId15"/>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632" w:rsidRDefault="00391632" w:rsidP="00FD5A4D">
      <w:pPr>
        <w:spacing w:after="0" w:line="240" w:lineRule="auto"/>
      </w:pPr>
      <w:r>
        <w:separator/>
      </w:r>
    </w:p>
  </w:endnote>
  <w:endnote w:type="continuationSeparator" w:id="0">
    <w:p w:rsidR="00391632" w:rsidRDefault="00391632" w:rsidP="00FD5A4D">
      <w:pPr>
        <w:spacing w:after="0" w:line="240" w:lineRule="auto"/>
      </w:pPr>
      <w:r>
        <w:continuationSeparator/>
      </w:r>
    </w:p>
  </w:endnote>
  <w:endnote w:type="continuationNotice" w:id="1">
    <w:p w:rsidR="00391632" w:rsidRDefault="00391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Default="0094250B" w:rsidP="001731D1">
    <w:pPr>
      <w:pStyle w:val="Footer"/>
      <w:jc w:val="center"/>
    </w:pPr>
    <w:r>
      <w:t xml:space="preserve">2011    </w:t>
    </w:r>
    <w:r>
      <w:tab/>
      <w:t>Missouri Department of Elementary and Secondary Education</w:t>
    </w:r>
    <w:r>
      <w:tab/>
    </w:r>
    <w:r>
      <w:tab/>
      <w:t xml:space="preserve">Page </w:t>
    </w:r>
    <w:r w:rsidR="00FA08B5">
      <w:rPr>
        <w:b/>
        <w:sz w:val="24"/>
        <w:szCs w:val="24"/>
      </w:rPr>
      <w:fldChar w:fldCharType="begin"/>
    </w:r>
    <w:r>
      <w:rPr>
        <w:b/>
      </w:rPr>
      <w:instrText xml:space="preserve"> PAGE </w:instrText>
    </w:r>
    <w:r w:rsidR="00FA08B5">
      <w:rPr>
        <w:b/>
        <w:sz w:val="24"/>
        <w:szCs w:val="24"/>
      </w:rPr>
      <w:fldChar w:fldCharType="separate"/>
    </w:r>
    <w:r w:rsidR="000E308D">
      <w:rPr>
        <w:b/>
        <w:noProof/>
      </w:rPr>
      <w:t>2</w:t>
    </w:r>
    <w:r w:rsidR="00FA08B5">
      <w:rPr>
        <w:b/>
        <w:sz w:val="24"/>
        <w:szCs w:val="24"/>
      </w:rPr>
      <w:fldChar w:fldCharType="end"/>
    </w:r>
    <w:r>
      <w:t xml:space="preserve"> of </w:t>
    </w:r>
    <w:r w:rsidR="00FA08B5">
      <w:rPr>
        <w:b/>
        <w:sz w:val="24"/>
        <w:szCs w:val="24"/>
      </w:rPr>
      <w:fldChar w:fldCharType="begin"/>
    </w:r>
    <w:r>
      <w:rPr>
        <w:b/>
      </w:rPr>
      <w:instrText xml:space="preserve"> NUMPAGES  </w:instrText>
    </w:r>
    <w:r w:rsidR="00FA08B5">
      <w:rPr>
        <w:b/>
        <w:sz w:val="24"/>
        <w:szCs w:val="24"/>
      </w:rPr>
      <w:fldChar w:fldCharType="separate"/>
    </w:r>
    <w:r w:rsidR="000E308D">
      <w:rPr>
        <w:b/>
        <w:noProof/>
      </w:rPr>
      <w:t>4</w:t>
    </w:r>
    <w:r w:rsidR="00FA08B5">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632" w:rsidRDefault="00391632" w:rsidP="00FD5A4D">
      <w:pPr>
        <w:spacing w:after="0" w:line="240" w:lineRule="auto"/>
      </w:pPr>
      <w:r>
        <w:separator/>
      </w:r>
    </w:p>
  </w:footnote>
  <w:footnote w:type="continuationSeparator" w:id="0">
    <w:p w:rsidR="00391632" w:rsidRDefault="00391632" w:rsidP="00FD5A4D">
      <w:pPr>
        <w:spacing w:after="0" w:line="240" w:lineRule="auto"/>
      </w:pPr>
      <w:r>
        <w:continuationSeparator/>
      </w:r>
    </w:p>
  </w:footnote>
  <w:footnote w:type="continuationNotice" w:id="1">
    <w:p w:rsidR="00391632" w:rsidRDefault="0039163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50B" w:rsidRPr="006D3450" w:rsidRDefault="0094250B" w:rsidP="00FD5A4D">
    <w:pPr>
      <w:pStyle w:val="Header"/>
      <w:jc w:val="center"/>
      <w:rPr>
        <w:b/>
        <w:sz w:val="24"/>
        <w:szCs w:val="24"/>
      </w:rPr>
    </w:pPr>
    <w:r>
      <w:rPr>
        <w:b/>
        <w:sz w:val="24"/>
        <w:szCs w:val="24"/>
      </w:rPr>
      <w:t xml:space="preserve"> DESE Model Curriculum </w:t>
    </w:r>
  </w:p>
  <w:p w:rsidR="0094250B" w:rsidRDefault="0015225E" w:rsidP="0015225E">
    <w:pPr>
      <w:pStyle w:val="Header"/>
    </w:pPr>
    <w:r>
      <w:t xml:space="preserve">GRADE LEVEL/UNIT TITLE: </w:t>
    </w:r>
    <w:r w:rsidR="005A0F5D">
      <w:t>11-12/</w:t>
    </w:r>
    <w:r w:rsidR="00E278EF">
      <w:t>Growing Structures</w:t>
    </w:r>
    <w:r w:rsidR="005A0F5D">
      <w:tab/>
    </w:r>
    <w:r w:rsidR="0094250B">
      <w:t>Course</w:t>
    </w:r>
    <w:r>
      <w:t xml:space="preserve"> Code: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2A3B"/>
    <w:multiLevelType w:val="hybridMultilevel"/>
    <w:tmpl w:val="9092B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35246"/>
    <w:multiLevelType w:val="hybridMultilevel"/>
    <w:tmpl w:val="08063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3C27BE"/>
    <w:multiLevelType w:val="hybridMultilevel"/>
    <w:tmpl w:val="DFBC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05B14"/>
    <w:multiLevelType w:val="hybridMultilevel"/>
    <w:tmpl w:val="13E45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6285"/>
    <w:multiLevelType w:val="hybridMultilevel"/>
    <w:tmpl w:val="AB5C83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7979E0"/>
    <w:multiLevelType w:val="hybridMultilevel"/>
    <w:tmpl w:val="9B48A7E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7146AC"/>
    <w:multiLevelType w:val="hybridMultilevel"/>
    <w:tmpl w:val="B1D6F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1DD00DA"/>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396564"/>
    <w:multiLevelType w:val="hybridMultilevel"/>
    <w:tmpl w:val="04269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0636DA"/>
    <w:multiLevelType w:val="hybridMultilevel"/>
    <w:tmpl w:val="383A7ADC"/>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CB44F2"/>
    <w:multiLevelType w:val="hybridMultilevel"/>
    <w:tmpl w:val="980EB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17AB3"/>
    <w:multiLevelType w:val="hybridMultilevel"/>
    <w:tmpl w:val="E160A1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7">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7A53AEB"/>
    <w:multiLevelType w:val="hybridMultilevel"/>
    <w:tmpl w:val="B2D04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2F47C2"/>
    <w:multiLevelType w:val="hybridMultilevel"/>
    <w:tmpl w:val="249CFF94"/>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21">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1"/>
  </w:num>
  <w:num w:numId="3">
    <w:abstractNumId w:val="17"/>
  </w:num>
  <w:num w:numId="4">
    <w:abstractNumId w:val="7"/>
  </w:num>
  <w:num w:numId="5">
    <w:abstractNumId w:val="14"/>
  </w:num>
  <w:num w:numId="6">
    <w:abstractNumId w:val="5"/>
  </w:num>
  <w:num w:numId="7">
    <w:abstractNumId w:val="10"/>
  </w:num>
  <w:num w:numId="8">
    <w:abstractNumId w:val="19"/>
  </w:num>
  <w:num w:numId="9">
    <w:abstractNumId w:val="4"/>
  </w:num>
  <w:num w:numId="10">
    <w:abstractNumId w:val="3"/>
  </w:num>
  <w:num w:numId="11">
    <w:abstractNumId w:val="18"/>
  </w:num>
  <w:num w:numId="12">
    <w:abstractNumId w:val="9"/>
  </w:num>
  <w:num w:numId="13">
    <w:abstractNumId w:val="6"/>
  </w:num>
  <w:num w:numId="14">
    <w:abstractNumId w:val="16"/>
  </w:num>
  <w:num w:numId="15">
    <w:abstractNumId w:val="15"/>
  </w:num>
  <w:num w:numId="16">
    <w:abstractNumId w:val="11"/>
  </w:num>
  <w:num w:numId="17">
    <w:abstractNumId w:val="12"/>
  </w:num>
  <w:num w:numId="18">
    <w:abstractNumId w:val="1"/>
  </w:num>
  <w:num w:numId="19">
    <w:abstractNumId w:val="0"/>
  </w:num>
  <w:num w:numId="20">
    <w:abstractNumId w:val="13"/>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drawingGridHorizontalSpacing w:val="110"/>
  <w:displayHorizontalDrawingGridEvery w:val="2"/>
  <w:characterSpacingControl w:val="doNotCompress"/>
  <w:hdrShapeDefaults>
    <o:shapedefaults v:ext="edit" spidmax="32769">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2"/>
  </w:compat>
  <w:rsids>
    <w:rsidRoot w:val="00A33DF8"/>
    <w:rsid w:val="00000127"/>
    <w:rsid w:val="00023D7D"/>
    <w:rsid w:val="000553C2"/>
    <w:rsid w:val="00075C23"/>
    <w:rsid w:val="000A0B26"/>
    <w:rsid w:val="000B1A54"/>
    <w:rsid w:val="000E2AB8"/>
    <w:rsid w:val="000E308D"/>
    <w:rsid w:val="000F12AC"/>
    <w:rsid w:val="000F47EE"/>
    <w:rsid w:val="001270A2"/>
    <w:rsid w:val="0013604E"/>
    <w:rsid w:val="0015225E"/>
    <w:rsid w:val="001522D0"/>
    <w:rsid w:val="001731D1"/>
    <w:rsid w:val="001B1672"/>
    <w:rsid w:val="001B3773"/>
    <w:rsid w:val="001C64E7"/>
    <w:rsid w:val="0020289B"/>
    <w:rsid w:val="00223F54"/>
    <w:rsid w:val="002316F3"/>
    <w:rsid w:val="00233170"/>
    <w:rsid w:val="00254338"/>
    <w:rsid w:val="00286FAE"/>
    <w:rsid w:val="002C16F9"/>
    <w:rsid w:val="00321BC1"/>
    <w:rsid w:val="00323492"/>
    <w:rsid w:val="00323BA3"/>
    <w:rsid w:val="00342621"/>
    <w:rsid w:val="00353AA8"/>
    <w:rsid w:val="00355765"/>
    <w:rsid w:val="00357947"/>
    <w:rsid w:val="00366003"/>
    <w:rsid w:val="00391632"/>
    <w:rsid w:val="003A7E69"/>
    <w:rsid w:val="003B76EF"/>
    <w:rsid w:val="003F192D"/>
    <w:rsid w:val="003F1F66"/>
    <w:rsid w:val="00460715"/>
    <w:rsid w:val="004633F6"/>
    <w:rsid w:val="00467E84"/>
    <w:rsid w:val="004871C5"/>
    <w:rsid w:val="00496DEB"/>
    <w:rsid w:val="004E48C1"/>
    <w:rsid w:val="004F514F"/>
    <w:rsid w:val="00522002"/>
    <w:rsid w:val="00526777"/>
    <w:rsid w:val="00574E3C"/>
    <w:rsid w:val="005940E9"/>
    <w:rsid w:val="005A0F5D"/>
    <w:rsid w:val="005C31ED"/>
    <w:rsid w:val="00621267"/>
    <w:rsid w:val="006569A4"/>
    <w:rsid w:val="00695161"/>
    <w:rsid w:val="006B1E09"/>
    <w:rsid w:val="006E2402"/>
    <w:rsid w:val="006E7A3D"/>
    <w:rsid w:val="00703F58"/>
    <w:rsid w:val="007056E2"/>
    <w:rsid w:val="0072740F"/>
    <w:rsid w:val="0073478C"/>
    <w:rsid w:val="00745103"/>
    <w:rsid w:val="00751B9E"/>
    <w:rsid w:val="00761EC8"/>
    <w:rsid w:val="00787783"/>
    <w:rsid w:val="007900B4"/>
    <w:rsid w:val="007A4E95"/>
    <w:rsid w:val="0080447A"/>
    <w:rsid w:val="008057B5"/>
    <w:rsid w:val="008322A8"/>
    <w:rsid w:val="00845D03"/>
    <w:rsid w:val="0086478D"/>
    <w:rsid w:val="008B1BC2"/>
    <w:rsid w:val="008B5FD1"/>
    <w:rsid w:val="008B69A1"/>
    <w:rsid w:val="008D6425"/>
    <w:rsid w:val="008E66A3"/>
    <w:rsid w:val="00917334"/>
    <w:rsid w:val="0094250B"/>
    <w:rsid w:val="009505D0"/>
    <w:rsid w:val="009C2B9E"/>
    <w:rsid w:val="00A33DF8"/>
    <w:rsid w:val="00A5553E"/>
    <w:rsid w:val="00AC243F"/>
    <w:rsid w:val="00B05A7F"/>
    <w:rsid w:val="00B13A4E"/>
    <w:rsid w:val="00BB21C0"/>
    <w:rsid w:val="00BB7AD7"/>
    <w:rsid w:val="00BC09A6"/>
    <w:rsid w:val="00BC4316"/>
    <w:rsid w:val="00C10270"/>
    <w:rsid w:val="00C131A8"/>
    <w:rsid w:val="00C15E0C"/>
    <w:rsid w:val="00C303BA"/>
    <w:rsid w:val="00C44E14"/>
    <w:rsid w:val="00C70F0A"/>
    <w:rsid w:val="00CD3B25"/>
    <w:rsid w:val="00CD43AD"/>
    <w:rsid w:val="00CE3449"/>
    <w:rsid w:val="00D01C5F"/>
    <w:rsid w:val="00D12505"/>
    <w:rsid w:val="00D22160"/>
    <w:rsid w:val="00D2622A"/>
    <w:rsid w:val="00D35DED"/>
    <w:rsid w:val="00D56C18"/>
    <w:rsid w:val="00D57E50"/>
    <w:rsid w:val="00D778E5"/>
    <w:rsid w:val="00DC5E54"/>
    <w:rsid w:val="00DD40DF"/>
    <w:rsid w:val="00E215AA"/>
    <w:rsid w:val="00E278EF"/>
    <w:rsid w:val="00E372C1"/>
    <w:rsid w:val="00E55D0C"/>
    <w:rsid w:val="00E5640C"/>
    <w:rsid w:val="00E82EFB"/>
    <w:rsid w:val="00F072CD"/>
    <w:rsid w:val="00F25111"/>
    <w:rsid w:val="00F65B3E"/>
    <w:rsid w:val="00F815CD"/>
    <w:rsid w:val="00FA08B5"/>
    <w:rsid w:val="00FD5A4D"/>
    <w:rsid w:val="00FF3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 w:type="paragraph" w:customStyle="1" w:styleId="zIndent1">
    <w:name w:val="zIndent 1"/>
    <w:basedOn w:val="Normal"/>
    <w:rsid w:val="00761EC8"/>
    <w:pPr>
      <w:spacing w:after="0" w:line="240" w:lineRule="auto"/>
      <w:ind w:left="360"/>
    </w:pPr>
    <w:rPr>
      <w:rFonts w:ascii="Book Antiqua" w:eastAsia="Times New Roman" w:hAnsi="Book Antiqua"/>
      <w:sz w:val="24"/>
      <w:szCs w:val="20"/>
    </w:rPr>
  </w:style>
  <w:style w:type="character" w:styleId="Hyperlink">
    <w:name w:val="Hyperlink"/>
    <w:rsid w:val="00761E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CommentReference">
    <w:name w:val="annotation reference"/>
    <w:basedOn w:val="DefaultParagraphFont"/>
    <w:uiPriority w:val="99"/>
    <w:semiHidden/>
    <w:unhideWhenUsed/>
    <w:rsid w:val="00CE3449"/>
    <w:rPr>
      <w:sz w:val="16"/>
      <w:szCs w:val="16"/>
    </w:rPr>
  </w:style>
  <w:style w:type="paragraph" w:styleId="CommentText">
    <w:name w:val="annotation text"/>
    <w:basedOn w:val="Normal"/>
    <w:link w:val="CommentTextChar"/>
    <w:uiPriority w:val="99"/>
    <w:semiHidden/>
    <w:unhideWhenUsed/>
    <w:rsid w:val="00CE3449"/>
    <w:pPr>
      <w:spacing w:line="240" w:lineRule="auto"/>
    </w:pPr>
    <w:rPr>
      <w:sz w:val="20"/>
      <w:szCs w:val="20"/>
    </w:rPr>
  </w:style>
  <w:style w:type="character" w:customStyle="1" w:styleId="CommentTextChar">
    <w:name w:val="Comment Text Char"/>
    <w:basedOn w:val="DefaultParagraphFont"/>
    <w:link w:val="CommentText"/>
    <w:uiPriority w:val="99"/>
    <w:semiHidden/>
    <w:rsid w:val="00CE3449"/>
  </w:style>
  <w:style w:type="paragraph" w:styleId="CommentSubject">
    <w:name w:val="annotation subject"/>
    <w:basedOn w:val="CommentText"/>
    <w:next w:val="CommentText"/>
    <w:link w:val="CommentSubjectChar"/>
    <w:uiPriority w:val="99"/>
    <w:semiHidden/>
    <w:unhideWhenUsed/>
    <w:rsid w:val="00CE3449"/>
    <w:rPr>
      <w:b/>
      <w:bCs/>
    </w:rPr>
  </w:style>
  <w:style w:type="character" w:customStyle="1" w:styleId="CommentSubjectChar">
    <w:name w:val="Comment Subject Char"/>
    <w:basedOn w:val="CommentTextChar"/>
    <w:link w:val="CommentSubject"/>
    <w:uiPriority w:val="99"/>
    <w:semiHidden/>
    <w:rsid w:val="00CE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tuppy.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ummer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42CFE18849334CAEF40BFFB904EF2A" ma:contentTypeVersion="0" ma:contentTypeDescription="Create a new document." ma:contentTypeScope="" ma:versionID="290a91f0f0c2ab6ec21d28815a62cb8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9051-0BE3-4903-A23D-06539AA0E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E84F1D2-470D-4488-8ABC-0FA51F2C79FB}">
  <ds:schemaRefs>
    <ds:schemaRef ds:uri="http://schemas.microsoft.com/sharepoint/v3/contenttype/forms"/>
  </ds:schemaRefs>
</ds:datastoreItem>
</file>

<file path=customXml/itemProps3.xml><?xml version="1.0" encoding="utf-8"?>
<ds:datastoreItem xmlns:ds="http://schemas.openxmlformats.org/officeDocument/2006/customXml" ds:itemID="{8F3B8833-9DCB-48CB-83F8-CA314D0F03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352738-09D6-45DF-BBC7-409F8D16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mconrad</cp:lastModifiedBy>
  <cp:revision>9</cp:revision>
  <cp:lastPrinted>2012-03-22T17:48:00Z</cp:lastPrinted>
  <dcterms:created xsi:type="dcterms:W3CDTF">2012-06-28T19:12:00Z</dcterms:created>
  <dcterms:modified xsi:type="dcterms:W3CDTF">2012-06-28T19:37:00Z</dcterms:modified>
</cp:coreProperties>
</file>