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790C50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AE4681" w:rsidRDefault="00EB1E22" w:rsidP="00EB1E22">
            <w:pPr>
              <w:rPr>
                <w:rFonts w:ascii="Times New Roman" w:hAnsi="Times New Roman"/>
              </w:rPr>
            </w:pPr>
            <w:r w:rsidRPr="00AE4681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AB67E1" w:rsidRDefault="00EB1E22" w:rsidP="00790C50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790C50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790C50" w:rsidRPr="00790C50" w:rsidRDefault="00790C50" w:rsidP="00790C50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790C50" w:rsidRDefault="00790C50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790C50" w:rsidRDefault="00790C5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22"/>
        <w:gridCol w:w="2395"/>
        <w:gridCol w:w="1600"/>
        <w:gridCol w:w="802"/>
        <w:gridCol w:w="1774"/>
        <w:gridCol w:w="767"/>
        <w:gridCol w:w="678"/>
        <w:gridCol w:w="720"/>
        <w:gridCol w:w="1177"/>
        <w:gridCol w:w="83"/>
        <w:gridCol w:w="1440"/>
        <w:gridCol w:w="990"/>
      </w:tblGrid>
      <w:tr w:rsidR="00DD40DF" w:rsidRPr="00DD40DF" w:rsidTr="00790C50">
        <w:tc>
          <w:tcPr>
            <w:tcW w:w="7393" w:type="dxa"/>
            <w:gridSpan w:val="5"/>
          </w:tcPr>
          <w:p w:rsidR="00F26389" w:rsidRPr="00790C50" w:rsidRDefault="00845D03" w:rsidP="00073BB1">
            <w:pPr>
              <w:pStyle w:val="BodyText"/>
            </w:pPr>
            <w:r w:rsidRPr="00790C50">
              <w:t xml:space="preserve">UNIT </w:t>
            </w:r>
            <w:r w:rsidR="00790C50" w:rsidRPr="00790C50">
              <w:t>DESCRIPTION</w:t>
            </w:r>
            <w:r w:rsidR="00DD40DF" w:rsidRPr="00790C50">
              <w:t xml:space="preserve">: </w:t>
            </w:r>
            <w:r w:rsidR="00A63461" w:rsidRPr="00790C50">
              <w:t>My Personal Plan of Study</w:t>
            </w:r>
          </w:p>
          <w:p w:rsidR="00391446" w:rsidRPr="00790C50" w:rsidRDefault="00391446" w:rsidP="00073BB1">
            <w:pPr>
              <w:pStyle w:val="BodyText"/>
              <w:rPr>
                <w:sz w:val="22"/>
              </w:rPr>
            </w:pPr>
          </w:p>
          <w:p w:rsidR="00F26389" w:rsidRPr="00790C50" w:rsidRDefault="00A63461" w:rsidP="00391446">
            <w:pPr>
              <w:pStyle w:val="BodyText"/>
              <w:rPr>
                <w:b w:val="0"/>
                <w:sz w:val="22"/>
              </w:rPr>
            </w:pPr>
            <w:r w:rsidRPr="00790C50">
              <w:rPr>
                <w:b w:val="0"/>
                <w:sz w:val="22"/>
              </w:rPr>
              <w:t xml:space="preserve">Students will monitor and revise Personal </w:t>
            </w:r>
            <w:r w:rsidR="00175B62" w:rsidRPr="00790C50">
              <w:rPr>
                <w:b w:val="0"/>
                <w:sz w:val="22"/>
              </w:rPr>
              <w:t>Plan of Study</w:t>
            </w:r>
            <w:r w:rsidRPr="00790C50">
              <w:rPr>
                <w:b w:val="0"/>
                <w:sz w:val="22"/>
              </w:rPr>
              <w:t xml:space="preserve"> written before high school.  Course description booklets, transcripts, assessments and personal interest will be used for continued review and revisions of </w:t>
            </w:r>
            <w:r w:rsidR="00175B62" w:rsidRPr="00790C50">
              <w:rPr>
                <w:b w:val="0"/>
                <w:sz w:val="22"/>
              </w:rPr>
              <w:t>Personal Plan of Study</w:t>
            </w:r>
            <w:r w:rsidRPr="00790C50">
              <w:rPr>
                <w:b w:val="0"/>
                <w:sz w:val="22"/>
              </w:rPr>
              <w:t>.  By the end of 12</w:t>
            </w:r>
            <w:r w:rsidRPr="00790C50">
              <w:rPr>
                <w:b w:val="0"/>
                <w:sz w:val="22"/>
                <w:vertAlign w:val="superscript"/>
              </w:rPr>
              <w:t>th</w:t>
            </w:r>
            <w:r w:rsidRPr="00790C50">
              <w:rPr>
                <w:b w:val="0"/>
                <w:sz w:val="22"/>
              </w:rPr>
              <w:t xml:space="preserve"> grade, plans will have been revised</w:t>
            </w:r>
            <w:r w:rsidR="00175B62" w:rsidRPr="00790C50">
              <w:rPr>
                <w:b w:val="0"/>
                <w:sz w:val="22"/>
              </w:rPr>
              <w:t xml:space="preserve"> and fully implemented for life</w:t>
            </w:r>
            <w:r w:rsidRPr="00790C50">
              <w:rPr>
                <w:b w:val="0"/>
                <w:sz w:val="22"/>
              </w:rPr>
              <w:t>long learning.</w:t>
            </w:r>
          </w:p>
          <w:p w:rsidR="00391446" w:rsidRPr="00790C50" w:rsidRDefault="00391446" w:rsidP="00391446">
            <w:pPr>
              <w:pStyle w:val="BodyText"/>
            </w:pPr>
          </w:p>
        </w:tc>
        <w:tc>
          <w:tcPr>
            <w:tcW w:w="5855" w:type="dxa"/>
            <w:gridSpan w:val="7"/>
          </w:tcPr>
          <w:p w:rsidR="00321BC1" w:rsidRPr="00790C50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</w:t>
            </w:r>
            <w:r w:rsidRPr="00605099">
              <w:rPr>
                <w:b/>
              </w:rPr>
              <w:t>:</w:t>
            </w:r>
            <w:r w:rsidR="00790C50">
              <w:rPr>
                <w:b/>
              </w:rPr>
              <w:tab/>
            </w:r>
            <w:r w:rsidR="00A63461" w:rsidRPr="00790C50">
              <w:rPr>
                <w:rFonts w:ascii="Times New Roman" w:hAnsi="Times New Roman"/>
              </w:rPr>
              <w:t>6</w:t>
            </w:r>
            <w:r w:rsidR="00073BB1" w:rsidRPr="00790C50">
              <w:rPr>
                <w:rFonts w:ascii="Times New Roman" w:hAnsi="Times New Roman"/>
              </w:rPr>
              <w:t xml:space="preserve"> Lessons</w:t>
            </w:r>
            <w:r w:rsidR="000F47EE" w:rsidRPr="00790C50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DD40DF" w:rsidP="00790C50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 w:rsidR="00790C50">
              <w:rPr>
                <w:b/>
              </w:rPr>
              <w:tab/>
            </w:r>
            <w:r w:rsidR="00073BB1" w:rsidRPr="00790C50">
              <w:rPr>
                <w:rFonts w:ascii="Times New Roman" w:hAnsi="Times New Roman"/>
              </w:rPr>
              <w:t xml:space="preserve"> 30</w:t>
            </w:r>
            <w:r w:rsidR="00A63461" w:rsidRPr="00790C50">
              <w:rPr>
                <w:rFonts w:ascii="Times New Roman" w:hAnsi="Times New Roman"/>
              </w:rPr>
              <w:t>-50</w:t>
            </w:r>
            <w:r w:rsidR="00073BB1" w:rsidRPr="00790C50">
              <w:rPr>
                <w:rFonts w:ascii="Times New Roman" w:hAnsi="Times New Roman"/>
              </w:rPr>
              <w:t xml:space="preserve"> minutes each</w:t>
            </w:r>
          </w:p>
        </w:tc>
      </w:tr>
      <w:tr w:rsidR="00DD40DF" w:rsidRPr="00DD40DF" w:rsidTr="00790C50">
        <w:tc>
          <w:tcPr>
            <w:tcW w:w="13248" w:type="dxa"/>
            <w:gridSpan w:val="12"/>
          </w:tcPr>
          <w:p w:rsidR="00DD40DF" w:rsidRPr="00790C50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DD40DF" w:rsidRPr="00790C50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790C50">
              <w:rPr>
                <w:b w:val="0"/>
                <w:bCs w:val="0"/>
                <w:sz w:val="22"/>
              </w:rPr>
              <w:t>1.</w:t>
            </w:r>
            <w:r w:rsidR="0092627C" w:rsidRPr="00790C50">
              <w:rPr>
                <w:b w:val="0"/>
                <w:bCs w:val="0"/>
                <w:sz w:val="22"/>
              </w:rPr>
              <w:t xml:space="preserve"> What happens if I change my goals?</w:t>
            </w:r>
          </w:p>
          <w:p w:rsidR="002D73EC" w:rsidRPr="00DD40DF" w:rsidRDefault="002D73EC" w:rsidP="002D73EC">
            <w:pPr>
              <w:pStyle w:val="BodyText"/>
              <w:rPr>
                <w:b w:val="0"/>
              </w:rPr>
            </w:pPr>
          </w:p>
        </w:tc>
      </w:tr>
      <w:tr w:rsidR="008322A8" w:rsidTr="00790C50">
        <w:trPr>
          <w:trHeight w:val="467"/>
        </w:trPr>
        <w:tc>
          <w:tcPr>
            <w:tcW w:w="4817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 xml:space="preserve">MEASURABLE LEARNING OBJECTIVES </w:t>
            </w:r>
            <w:r w:rsidR="001731D1">
              <w:rPr>
                <w:b/>
              </w:rPr>
              <w:t xml:space="preserve">                        </w:t>
            </w:r>
          </w:p>
        </w:tc>
        <w:tc>
          <w:tcPr>
            <w:tcW w:w="2576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855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A63461" w:rsidTr="00790C50">
        <w:trPr>
          <w:trHeight w:val="466"/>
        </w:trPr>
        <w:tc>
          <w:tcPr>
            <w:tcW w:w="4817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76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21BC1" w:rsidRPr="008322A8" w:rsidRDefault="00321BC1" w:rsidP="0034745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347458" w:rsidRPr="003A1EBC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6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44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9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0C5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C8274A" w:rsidRPr="00790C50">
              <w:t xml:space="preserve"> </w:t>
            </w:r>
            <w:r w:rsidR="00AE0154" w:rsidRPr="00790C50">
              <w:rPr>
                <w:rFonts w:ascii="Times New Roman" w:hAnsi="Times New Roman"/>
              </w:rPr>
              <w:t xml:space="preserve">The student will complete </w:t>
            </w:r>
            <w:r w:rsidR="00AE0154" w:rsidRPr="00790C50">
              <w:rPr>
                <w:rFonts w:ascii="Times New Roman" w:hAnsi="Times New Roman"/>
                <w:i/>
              </w:rPr>
              <w:t>Graduation Requirements Review</w:t>
            </w:r>
            <w:r w:rsidR="00C8274A" w:rsidRPr="00790C50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C8274A" w:rsidRPr="00790C50">
              <w:rPr>
                <w:rFonts w:ascii="Times New Roman" w:hAnsi="Times New Roman"/>
              </w:rPr>
              <w:t>activity sheet.</w:t>
            </w:r>
            <w:r w:rsidRPr="00790C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76" w:type="dxa"/>
            <w:gridSpan w:val="2"/>
          </w:tcPr>
          <w:p w:rsidR="00366EBA" w:rsidRPr="00790C50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6EBA">
              <w:rPr>
                <w:rFonts w:ascii="Times New Roman" w:hAnsi="Times New Roman"/>
                <w:bCs/>
                <w:sz w:val="20"/>
                <w:szCs w:val="20"/>
              </w:rPr>
              <w:t xml:space="preserve">AD.6.A.09.a.  </w:t>
            </w:r>
          </w:p>
          <w:p w:rsidR="00366EBA" w:rsidRPr="009156BE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ab/>
              <w:t xml:space="preserve"> Monitor and revise a </w:t>
            </w:r>
            <w:r w:rsidR="00AE0154" w:rsidRPr="009156BE">
              <w:rPr>
                <w:rFonts w:ascii="Times New Roman" w:hAnsi="Times New Roman"/>
                <w:sz w:val="20"/>
                <w:szCs w:val="20"/>
              </w:rPr>
              <w:t>Personal Plan of Study</w:t>
            </w:r>
            <w:r w:rsidRPr="009156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RI.9-10.4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W.9-10.2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W.9-10.4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W.9-10.7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W.9-10.8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W.9-10.10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SL.9-10.1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SL.9-10.2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L.9-10.1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90C50" w:rsidRPr="00366EBA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L.9-10.6</w:t>
            </w:r>
          </w:p>
        </w:tc>
        <w:tc>
          <w:tcPr>
            <w:tcW w:w="144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>AD B.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>Students will make decisions, set goals, and take necessary action to achieve goals.</w:t>
            </w:r>
          </w:p>
        </w:tc>
        <w:tc>
          <w:tcPr>
            <w:tcW w:w="990" w:type="dxa"/>
            <w:shd w:val="clear" w:color="auto" w:fill="auto"/>
          </w:tcPr>
          <w:p w:rsidR="00C70B52" w:rsidRDefault="00C70B52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E2E95" w:rsidRPr="00C70B52" w:rsidRDefault="000E2E95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0B52">
              <w:rPr>
                <w:rFonts w:ascii="Times New Roman" w:hAnsi="Times New Roman"/>
                <w:sz w:val="20"/>
                <w:szCs w:val="20"/>
              </w:rPr>
              <w:t>Level 3</w:t>
            </w:r>
          </w:p>
          <w:p w:rsidR="00366EBA" w:rsidRPr="00067E43" w:rsidRDefault="00366EBA" w:rsidP="00790C50">
            <w:pPr>
              <w:spacing w:after="0" w:line="240" w:lineRule="auto"/>
            </w:pP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t>2. The student will compute his/her individual GPA.</w:t>
            </w:r>
          </w:p>
        </w:tc>
        <w:tc>
          <w:tcPr>
            <w:tcW w:w="2576" w:type="dxa"/>
            <w:gridSpan w:val="2"/>
          </w:tcPr>
          <w:p w:rsidR="00366EBA" w:rsidRPr="00790C50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AD.6.A.09.a.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RI.9-10.4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L.9-10.1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L.9-10.2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L.9-10.3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L.9-10.5</w:t>
            </w:r>
          </w:p>
          <w:p w:rsidR="00366EBA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L.9-10.6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0E2E95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lastRenderedPageBreak/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95">
              <w:rPr>
                <w:rFonts w:ascii="Times New Roman" w:hAnsi="Times New Roman"/>
                <w:sz w:val="20"/>
                <w:szCs w:val="20"/>
              </w:rPr>
              <w:t>Level 3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lastRenderedPageBreak/>
              <w:t>3.  The student will determi</w:t>
            </w:r>
            <w:r w:rsidR="00C8274A" w:rsidRPr="00790C50">
              <w:rPr>
                <w:b w:val="0"/>
                <w:sz w:val="20"/>
                <w:szCs w:val="20"/>
              </w:rPr>
              <w:t>ne through transcript review, w</w:t>
            </w:r>
            <w:r w:rsidRPr="00790C50">
              <w:rPr>
                <w:b w:val="0"/>
                <w:sz w:val="20"/>
                <w:szCs w:val="20"/>
              </w:rPr>
              <w:t xml:space="preserve">hat actions and/or revisions need to occur in order to reach post-secondary goal. </w:t>
            </w:r>
          </w:p>
        </w:tc>
        <w:tc>
          <w:tcPr>
            <w:tcW w:w="2576" w:type="dxa"/>
            <w:gridSpan w:val="2"/>
          </w:tcPr>
          <w:p w:rsidR="00366EBA" w:rsidRPr="00790C50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AD.6.A.10.a.</w:t>
            </w:r>
            <w:r w:rsidR="00366EBA" w:rsidRPr="00366EB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 xml:space="preserve">Explore options and resources available to further develop </w:t>
            </w:r>
            <w:r w:rsidR="00AE0154" w:rsidRPr="009156BE">
              <w:rPr>
                <w:rFonts w:ascii="Times New Roman" w:hAnsi="Times New Roman"/>
                <w:sz w:val="20"/>
                <w:szCs w:val="20"/>
              </w:rPr>
              <w:t>Personal Plan of Study</w:t>
            </w:r>
            <w:r w:rsidRPr="00366EBA">
              <w:rPr>
                <w:rFonts w:ascii="Times New Roman" w:hAnsi="Times New Roman"/>
                <w:sz w:val="20"/>
                <w:szCs w:val="20"/>
              </w:rPr>
              <w:t xml:space="preserve"> for life-long learning.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RI.9-10.4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SL.9-10.1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L.9-10.1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L.9-10.2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L.9-10.3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L.9-10.4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L.9-10.5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95">
              <w:rPr>
                <w:rFonts w:ascii="Times New Roman" w:hAnsi="Times New Roman"/>
                <w:sz w:val="20"/>
                <w:szCs w:val="20"/>
              </w:rPr>
              <w:t>Level 3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t>4. The student will review and revise personal plan of study to determine career path/cluster and related coursework.</w:t>
            </w:r>
          </w:p>
        </w:tc>
        <w:tc>
          <w:tcPr>
            <w:tcW w:w="2576" w:type="dxa"/>
            <w:gridSpan w:val="2"/>
          </w:tcPr>
          <w:p w:rsidR="00366EBA" w:rsidRPr="00366EBA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AD.6.A.10.a.</w:t>
            </w:r>
            <w:r w:rsidR="00366EBA" w:rsidRPr="00366EB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RI.9-10.4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SL.9-10.1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SL.9-10.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SL.9-10.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L.9-10.1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L.9-10.3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L.9-10.4</w:t>
            </w:r>
          </w:p>
          <w:p w:rsidR="00790C50" w:rsidRP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L.9-10.5</w:t>
            </w:r>
          </w:p>
          <w:p w:rsidR="00790C50" w:rsidRDefault="00790C50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50">
              <w:rPr>
                <w:rFonts w:ascii="Times New Roman" w:hAnsi="Times New Roman"/>
                <w:sz w:val="20"/>
                <w:szCs w:val="20"/>
                <w:lang w:val="it-IT"/>
              </w:rPr>
              <w:t>L.9-10.6</w:t>
            </w:r>
          </w:p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95">
              <w:rPr>
                <w:rFonts w:ascii="Times New Roman" w:hAnsi="Times New Roman"/>
                <w:sz w:val="20"/>
                <w:szCs w:val="20"/>
              </w:rPr>
              <w:t>Level 3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t>5. The student will complete one or more sample application(s) for post-secondary programs.</w:t>
            </w:r>
          </w:p>
        </w:tc>
        <w:tc>
          <w:tcPr>
            <w:tcW w:w="2576" w:type="dxa"/>
            <w:gridSpan w:val="2"/>
          </w:tcPr>
          <w:p w:rsidR="00366EBA" w:rsidRPr="00366EBA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AD.6.A.11.a.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 xml:space="preserve">Evaluate and revise </w:t>
            </w:r>
            <w:r w:rsidR="00AE015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E0154" w:rsidRPr="009156BE">
              <w:rPr>
                <w:rFonts w:ascii="Times New Roman" w:hAnsi="Times New Roman"/>
                <w:sz w:val="20"/>
                <w:szCs w:val="20"/>
              </w:rPr>
              <w:t>Personal Plan of Study</w:t>
            </w:r>
            <w:r w:rsidRPr="00AE015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66EBA">
              <w:rPr>
                <w:rFonts w:ascii="Times New Roman" w:hAnsi="Times New Roman"/>
                <w:sz w:val="20"/>
                <w:szCs w:val="20"/>
              </w:rPr>
              <w:t>for life-long learning.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W.11-12.5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W.11-12.8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W.11-12.10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66EBA" w:rsidRPr="00366EBA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Level3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t xml:space="preserve">6. The student will establish an individual </w:t>
            </w:r>
            <w:proofErr w:type="gramStart"/>
            <w:r w:rsidRPr="00790C50">
              <w:rPr>
                <w:b w:val="0"/>
                <w:sz w:val="20"/>
                <w:szCs w:val="20"/>
              </w:rPr>
              <w:t>calendar  important</w:t>
            </w:r>
            <w:proofErr w:type="gramEnd"/>
            <w:r w:rsidRPr="00790C50">
              <w:rPr>
                <w:b w:val="0"/>
                <w:sz w:val="20"/>
                <w:szCs w:val="20"/>
              </w:rPr>
              <w:t xml:space="preserve"> dates related to personal plans of study.</w:t>
            </w:r>
          </w:p>
        </w:tc>
        <w:tc>
          <w:tcPr>
            <w:tcW w:w="2576" w:type="dxa"/>
            <w:gridSpan w:val="2"/>
          </w:tcPr>
          <w:p w:rsidR="00366EBA" w:rsidRPr="00366EBA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>AD.6.A.11a</w:t>
            </w: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RI.11-12.4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RI.11-12.7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L.11-12.5</w:t>
            </w:r>
          </w:p>
          <w:p w:rsidR="00366EBA" w:rsidRP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Level3</w:t>
            </w:r>
          </w:p>
        </w:tc>
      </w:tr>
      <w:tr w:rsidR="00366EBA" w:rsidTr="00790C50">
        <w:trPr>
          <w:trHeight w:val="466"/>
        </w:trPr>
        <w:tc>
          <w:tcPr>
            <w:tcW w:w="4817" w:type="dxa"/>
            <w:gridSpan w:val="3"/>
          </w:tcPr>
          <w:p w:rsidR="00366EBA" w:rsidRPr="00790C50" w:rsidRDefault="00366EBA" w:rsidP="00790C50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lastRenderedPageBreak/>
              <w:t>7. The student will complete “Personal Plan of Study Review for Seniors”.</w:t>
            </w:r>
          </w:p>
        </w:tc>
        <w:tc>
          <w:tcPr>
            <w:tcW w:w="2576" w:type="dxa"/>
            <w:gridSpan w:val="2"/>
          </w:tcPr>
          <w:p w:rsidR="00366EBA" w:rsidRPr="00366EBA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AD.6.A.12.a.</w:t>
            </w:r>
          </w:p>
          <w:p w:rsidR="00366EBA" w:rsidRPr="009156BE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6EBA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AE0154" w:rsidRPr="009156BE">
              <w:rPr>
                <w:rFonts w:ascii="Times New Roman" w:hAnsi="Times New Roman"/>
                <w:sz w:val="20"/>
                <w:szCs w:val="20"/>
              </w:rPr>
              <w:t>Apply information to revise and implement a Personal Plan of Study necessary for lifelong learning.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C7329" w:rsidRDefault="00DC7329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SL.11-12.4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66EBA" w:rsidRPr="00366EBA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4</w:t>
            </w:r>
          </w:p>
        </w:tc>
      </w:tr>
      <w:tr w:rsidR="00366EBA" w:rsidTr="00790C50">
        <w:trPr>
          <w:trHeight w:val="100"/>
        </w:trPr>
        <w:tc>
          <w:tcPr>
            <w:tcW w:w="4817" w:type="dxa"/>
            <w:gridSpan w:val="3"/>
          </w:tcPr>
          <w:p w:rsidR="00366EBA" w:rsidRPr="00790C50" w:rsidRDefault="00366EBA" w:rsidP="00366EBA">
            <w:pPr>
              <w:pStyle w:val="BodyText"/>
              <w:rPr>
                <w:b w:val="0"/>
                <w:sz w:val="20"/>
                <w:szCs w:val="20"/>
              </w:rPr>
            </w:pPr>
            <w:r w:rsidRPr="00790C50">
              <w:rPr>
                <w:b w:val="0"/>
                <w:sz w:val="20"/>
                <w:szCs w:val="20"/>
              </w:rPr>
              <w:t>8. The student will write a letter to his/her future self about goals and planning for the future.</w:t>
            </w:r>
          </w:p>
        </w:tc>
        <w:tc>
          <w:tcPr>
            <w:tcW w:w="2576" w:type="dxa"/>
            <w:gridSpan w:val="2"/>
          </w:tcPr>
          <w:p w:rsidR="00366EBA" w:rsidRPr="00366EBA" w:rsidRDefault="00366EBA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66EBA" w:rsidRPr="00366EBA" w:rsidRDefault="00AE0154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AD.6.A.12.a.</w:t>
            </w:r>
          </w:p>
          <w:p w:rsidR="00366EBA" w:rsidRPr="00366EBA" w:rsidRDefault="00366EBA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6EBA" w:rsidRPr="00366EBA" w:rsidRDefault="00366EBA" w:rsidP="0079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W.11-12.5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W.11-12.8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W.11-12.10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L.11-12.1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L.11-12.2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L.11-12.3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L.11-12.4</w:t>
            </w:r>
          </w:p>
          <w:p w:rsidR="00DC7329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L.11-12.5</w:t>
            </w:r>
          </w:p>
          <w:p w:rsidR="00366EBA" w:rsidRPr="00366EBA" w:rsidRDefault="00DC7329" w:rsidP="00DC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L.11-12.6</w:t>
            </w:r>
          </w:p>
        </w:tc>
        <w:tc>
          <w:tcPr>
            <w:tcW w:w="1440" w:type="dxa"/>
            <w:shd w:val="clear" w:color="auto" w:fill="auto"/>
          </w:tcPr>
          <w:p w:rsidR="000E2E95" w:rsidRPr="00366EBA" w:rsidRDefault="00AE4681" w:rsidP="00790C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366EBA" w:rsidRPr="00366EBA" w:rsidRDefault="00366EBA" w:rsidP="0079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66EBA" w:rsidRPr="000E2E95" w:rsidRDefault="000E2E95" w:rsidP="0079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4</w:t>
            </w:r>
          </w:p>
        </w:tc>
      </w:tr>
      <w:tr w:rsidR="00366EBA" w:rsidTr="00790C50">
        <w:trPr>
          <w:trHeight w:val="466"/>
        </w:trPr>
        <w:tc>
          <w:tcPr>
            <w:tcW w:w="13248" w:type="dxa"/>
            <w:gridSpan w:val="12"/>
          </w:tcPr>
          <w:p w:rsidR="00366EBA" w:rsidRDefault="00366EBA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ASSESSMENT DESCRIPTIONS*: </w:t>
            </w:r>
          </w:p>
          <w:p w:rsidR="000E2E95" w:rsidRPr="00FA4776" w:rsidRDefault="000E2E95" w:rsidP="002D73EC">
            <w:pPr>
              <w:spacing w:after="0" w:line="240" w:lineRule="auto"/>
              <w:rPr>
                <w:bCs/>
              </w:rPr>
            </w:pPr>
          </w:p>
          <w:p w:rsidR="00366EBA" w:rsidRPr="00C8274A" w:rsidRDefault="000E2E95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274A">
              <w:rPr>
                <w:rFonts w:ascii="Times New Roman" w:hAnsi="Times New Roman"/>
                <w:color w:val="000000"/>
              </w:rPr>
              <w:t xml:space="preserve">Students will use graduation requirements, assessments, transcripts, educational, and career interests to review, revise, and implement </w:t>
            </w:r>
            <w:r w:rsidR="00AE0154" w:rsidRPr="009156BE">
              <w:rPr>
                <w:rFonts w:ascii="Times New Roman" w:hAnsi="Times New Roman"/>
              </w:rPr>
              <w:t>Personal Plan of Study</w:t>
            </w:r>
            <w:r w:rsidR="00AE0154">
              <w:rPr>
                <w:rFonts w:ascii="Times New Roman" w:hAnsi="Times New Roman"/>
                <w:color w:val="FF0000"/>
              </w:rPr>
              <w:t xml:space="preserve"> </w:t>
            </w:r>
            <w:r w:rsidR="00AE0154">
              <w:rPr>
                <w:rFonts w:ascii="Times New Roman" w:hAnsi="Times New Roman"/>
                <w:color w:val="000000"/>
              </w:rPr>
              <w:t>for life</w:t>
            </w:r>
            <w:r w:rsidRPr="00C8274A">
              <w:rPr>
                <w:rFonts w:ascii="Times New Roman" w:hAnsi="Times New Roman"/>
                <w:color w:val="000000"/>
              </w:rPr>
              <w:t>long learning.</w:t>
            </w:r>
          </w:p>
          <w:p w:rsidR="00366EBA" w:rsidRPr="00FA4776" w:rsidRDefault="00366EBA" w:rsidP="00FA4776">
            <w:pPr>
              <w:spacing w:after="0" w:line="240" w:lineRule="auto"/>
              <w:rPr>
                <w:bCs/>
              </w:rPr>
            </w:pPr>
          </w:p>
        </w:tc>
      </w:tr>
      <w:tr w:rsidR="00366EBA" w:rsidTr="00790C50">
        <w:trPr>
          <w:trHeight w:val="466"/>
        </w:trPr>
        <w:tc>
          <w:tcPr>
            <w:tcW w:w="822" w:type="dxa"/>
          </w:tcPr>
          <w:p w:rsidR="00366EBA" w:rsidRDefault="00366EBA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6" w:type="dxa"/>
            <w:gridSpan w:val="11"/>
          </w:tcPr>
          <w:p w:rsidR="00366EBA" w:rsidRPr="00463DAB" w:rsidRDefault="00366EBA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66EBA" w:rsidTr="00790C50">
        <w:trPr>
          <w:trHeight w:val="359"/>
        </w:trPr>
        <w:tc>
          <w:tcPr>
            <w:tcW w:w="822" w:type="dxa"/>
          </w:tcPr>
          <w:p w:rsidR="00366EBA" w:rsidRDefault="00366EBA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426" w:type="dxa"/>
            <w:gridSpan w:val="11"/>
          </w:tcPr>
          <w:p w:rsidR="00366EBA" w:rsidRDefault="00366EBA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0E2E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___ Direct</w:t>
            </w:r>
          </w:p>
          <w:p w:rsidR="00366EBA" w:rsidRDefault="00366EBA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0E2E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___ Indirect</w:t>
            </w:r>
          </w:p>
          <w:p w:rsidR="00366EBA" w:rsidRDefault="00366EBA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0E2E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___ Experiential</w:t>
            </w:r>
          </w:p>
          <w:p w:rsidR="00366EBA" w:rsidRDefault="00366EBA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</w:t>
            </w:r>
            <w:r w:rsidR="000E2E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___ Independent study </w:t>
            </w:r>
          </w:p>
          <w:p w:rsidR="00E87CA0" w:rsidRDefault="00366EBA" w:rsidP="00DC73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0E2E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___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  <w:p w:rsidR="00DC7329" w:rsidRPr="00973F58" w:rsidRDefault="00DC7329" w:rsidP="00DC7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29" w:rsidRPr="00DC7329" w:rsidTr="00790C50">
        <w:trPr>
          <w:trHeight w:val="359"/>
        </w:trPr>
        <w:tc>
          <w:tcPr>
            <w:tcW w:w="822" w:type="dxa"/>
          </w:tcPr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C7329" w:rsidRP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26" w:type="dxa"/>
            <w:gridSpan w:val="11"/>
          </w:tcPr>
          <w:p w:rsidR="00DC7329" w:rsidRPr="00DC7329" w:rsidRDefault="00DC7329" w:rsidP="00DC7329">
            <w:pPr>
              <w:spacing w:after="0" w:line="240" w:lineRule="auto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DC7329">
              <w:rPr>
                <w:rFonts w:ascii="Times New Roman" w:hAnsi="Times New Roman"/>
              </w:rPr>
              <w:t>: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1 Grade 9 Graduation Requirements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2 Grade 9 Evaluating Transcripts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3 Grade 10 Review and Revision of My Personal Plan of Study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4 Grade 10 Career Resources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5 Grade 11 Evaluating and Revising the Personal Plan of Study</w:t>
            </w:r>
          </w:p>
          <w:p w:rsidR="00DC7329" w:rsidRPr="00DC7329" w:rsidRDefault="00DC7329" w:rsidP="00DC7329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6 Grade 12 Assessing Personal Plan of Study for Life-Long Learning</w:t>
            </w:r>
          </w:p>
        </w:tc>
      </w:tr>
      <w:tr w:rsidR="00366EBA" w:rsidTr="00790C50">
        <w:trPr>
          <w:trHeight w:val="359"/>
        </w:trPr>
        <w:tc>
          <w:tcPr>
            <w:tcW w:w="822" w:type="dxa"/>
          </w:tcPr>
          <w:p w:rsidR="00366EBA" w:rsidRDefault="00366EBA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6" w:type="dxa"/>
            <w:gridSpan w:val="11"/>
          </w:tcPr>
          <w:p w:rsidR="00366EBA" w:rsidRPr="001318B0" w:rsidRDefault="00366EBA" w:rsidP="00DC7329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DC7329" w:rsidRPr="00DC7329" w:rsidTr="00275071">
        <w:trPr>
          <w:trHeight w:val="359"/>
        </w:trPr>
        <w:tc>
          <w:tcPr>
            <w:tcW w:w="822" w:type="dxa"/>
          </w:tcPr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C7329" w:rsidRP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26" w:type="dxa"/>
            <w:gridSpan w:val="11"/>
          </w:tcPr>
          <w:p w:rsidR="00DC7329" w:rsidRPr="00DC7329" w:rsidRDefault="00DC7329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DC7329">
              <w:rPr>
                <w:rFonts w:ascii="Times New Roman" w:hAnsi="Times New Roman"/>
              </w:rPr>
              <w:t>: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1 Grade 9 Graduation Requirements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2 Grade 9 Evaluating Transcripts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3 Grade 10 Review and Revision of My Personal Plan of Study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4 Grade 10 Career Resources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5 Grade 11 Evaluating and Revising the Personal Plan of Study</w:t>
            </w:r>
          </w:p>
          <w:p w:rsidR="00DC7329" w:rsidRPr="00DC7329" w:rsidRDefault="00DC7329" w:rsidP="00275071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DC7329">
              <w:rPr>
                <w:rFonts w:ascii="Times New Roman" w:hAnsi="Times New Roman"/>
              </w:rPr>
              <w:t>Lesson 6 Grade 12 Assessing Personal Plan of Study for Life-Long Learning</w:t>
            </w:r>
          </w:p>
        </w:tc>
      </w:tr>
      <w:tr w:rsidR="00366EBA" w:rsidTr="00790C50">
        <w:trPr>
          <w:trHeight w:val="466"/>
        </w:trPr>
        <w:tc>
          <w:tcPr>
            <w:tcW w:w="822" w:type="dxa"/>
          </w:tcPr>
          <w:p w:rsidR="00366EBA" w:rsidRDefault="00366E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95" w:type="dxa"/>
          </w:tcPr>
          <w:p w:rsidR="00366EBA" w:rsidRPr="001318B0" w:rsidRDefault="00B47063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366EBA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366EBA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366EBA" w:rsidRPr="001318B0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_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Structured Overview</w:t>
            </w:r>
            <w:r w:rsidR="00B47063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1318B0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0E2E9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 (Ls. 4)</w:t>
            </w:r>
          </w:p>
          <w:p w:rsidR="00366EBA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0E2E9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80DC2" w:rsidRPr="001318B0" w:rsidRDefault="00C80DC2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(Ls. 1,2,4,5)</w:t>
            </w:r>
          </w:p>
          <w:p w:rsidR="00366EBA" w:rsidRPr="001318B0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_  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0E2E9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80DC2" w:rsidRPr="001318B0" w:rsidRDefault="00C80DC2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(Ls. 1)</w:t>
            </w:r>
          </w:p>
          <w:p w:rsidR="00366EBA" w:rsidRPr="001318B0" w:rsidRDefault="00366E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_ 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80DC2" w:rsidRPr="00C80DC2" w:rsidRDefault="00366EBA" w:rsidP="00C80DC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 Demonstrations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 (Ls. 2)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1318B0" w:rsidRDefault="00366EBA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_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Guided &amp; Shared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  <w:r w:rsidR="00C8274A">
              <w:rPr>
                <w:rFonts w:ascii="Times New Roman" w:eastAsia="Times New Roman" w:hAnsi="Times New Roman"/>
                <w:sz w:val="16"/>
                <w:szCs w:val="16"/>
              </w:rPr>
              <w:t xml:space="preserve"> (Ls. 1, 2, 3, 4, 5,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6)</w:t>
            </w:r>
          </w:p>
          <w:p w:rsidR="00366EBA" w:rsidRPr="00973F58" w:rsidRDefault="00366EBA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2"/>
          </w:tcPr>
          <w:p w:rsidR="00366EBA" w:rsidRPr="008C5EDE" w:rsidRDefault="00366EBA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366EBA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proofErr w:type="spellStart"/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X___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</w:t>
              </w:r>
              <w:proofErr w:type="spellEnd"/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80DC2" w:rsidRPr="008C5EDE" w:rsidRDefault="00C80DC2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(Ls. 1,2,3)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8C5EDE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366EBA" w:rsidRPr="000F47EE" w:rsidRDefault="00366E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41" w:type="dxa"/>
            <w:gridSpan w:val="2"/>
          </w:tcPr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X___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(Ls.4)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 xml:space="preserve">X___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(Ls. 6)</w:t>
            </w:r>
          </w:p>
          <w:p w:rsidR="00366EBA" w:rsidRPr="000F47EE" w:rsidRDefault="00366E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75" w:type="dxa"/>
            <w:gridSpan w:val="3"/>
          </w:tcPr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>(Ls. 6)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366EBA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Learning Activity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>Sheets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>(Ls. 2,3,6)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>(Ls. 5)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80DC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Research </w:t>
              </w:r>
            </w:hyperlink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 (Ls. 1,3)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1318B0" w:rsidRDefault="00366E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366EBA" w:rsidRPr="000F47EE" w:rsidRDefault="00366E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13" w:type="dxa"/>
            <w:gridSpan w:val="3"/>
          </w:tcPr>
          <w:p w:rsidR="00366EBA" w:rsidRPr="009A0874" w:rsidRDefault="00366EBA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X___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B189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B1890" w:rsidRPr="00703291" w:rsidRDefault="00EB1890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(Ls.1,3)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366EBA" w:rsidRPr="00703291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366EBA" w:rsidRPr="00FA4776" w:rsidRDefault="00366E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366EBA" w:rsidTr="00790C50">
        <w:trPr>
          <w:trHeight w:val="466"/>
        </w:trPr>
        <w:tc>
          <w:tcPr>
            <w:tcW w:w="13248" w:type="dxa"/>
            <w:gridSpan w:val="12"/>
          </w:tcPr>
          <w:p w:rsidR="00366EBA" w:rsidRDefault="00366EBA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 (include internet addresses for linking)</w:t>
            </w:r>
          </w:p>
          <w:p w:rsidR="00366EBA" w:rsidRPr="002B5E70" w:rsidRDefault="001A64D2" w:rsidP="000F12AC">
            <w:pPr>
              <w:spacing w:line="240" w:lineRule="auto"/>
              <w:contextualSpacing/>
            </w:pPr>
            <w:hyperlink r:id="rId45" w:history="1">
              <w:r w:rsidR="00366EBA" w:rsidRPr="002B5E70">
                <w:rPr>
                  <w:rStyle w:val="Hyperlink"/>
                </w:rPr>
                <w:t>http://www.missouricareereducation.org/doc/guidelsn/AD6-Gr9-12-Unit1.pdf</w:t>
              </w:r>
            </w:hyperlink>
            <w:r w:rsidR="00366EBA" w:rsidRPr="002B5E70">
              <w:t xml:space="preserve">               </w:t>
            </w:r>
          </w:p>
          <w:p w:rsidR="00366EBA" w:rsidRPr="002B5E70" w:rsidRDefault="001A64D2" w:rsidP="000F12AC">
            <w:pPr>
              <w:spacing w:line="240" w:lineRule="auto"/>
              <w:contextualSpacing/>
            </w:pPr>
            <w:hyperlink r:id="rId46" w:history="1">
              <w:r w:rsidR="00366EBA" w:rsidRPr="002B5E70">
                <w:rPr>
                  <w:rStyle w:val="Hyperlink"/>
                </w:rPr>
                <w:t>http://www.missouricareereducation.org/doc/guidelsn/AD6-Gr9-12-Unit1.doc</w:t>
              </w:r>
            </w:hyperlink>
            <w:r w:rsidR="009156BE" w:rsidRPr="002B5E70">
              <w:t xml:space="preserve">  </w:t>
            </w:r>
          </w:p>
          <w:p w:rsidR="002B5E70" w:rsidRDefault="001A64D2" w:rsidP="000F12AC">
            <w:pPr>
              <w:spacing w:line="240" w:lineRule="auto"/>
              <w:contextualSpacing/>
            </w:pPr>
            <w:hyperlink r:id="rId47" w:history="1">
              <w:r w:rsidR="002B5E70">
                <w:rPr>
                  <w:rStyle w:val="Hyperlink"/>
                </w:rPr>
                <w:t>http://www.missouricareereducation.org/doc/guidelsn/AD6-Gr9-Unit1-Lesson1.pdf</w:t>
              </w:r>
            </w:hyperlink>
          </w:p>
          <w:p w:rsidR="002B5E70" w:rsidRDefault="001A64D2" w:rsidP="000F12AC">
            <w:pPr>
              <w:spacing w:line="240" w:lineRule="auto"/>
              <w:contextualSpacing/>
              <w:rPr>
                <w:rStyle w:val="Hyperlink"/>
              </w:rPr>
            </w:pPr>
            <w:hyperlink r:id="rId48" w:history="1">
              <w:r w:rsidR="002D7A30" w:rsidRPr="00FB1D0E">
                <w:rPr>
                  <w:rStyle w:val="Hyperlink"/>
                </w:rPr>
                <w:t>http://www.missouricareereducation.org/doc/guidelsn/AD6-Gr9-Unit1-Lesson1.doc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49" w:history="1">
              <w:r w:rsidR="00074E60">
                <w:rPr>
                  <w:rStyle w:val="Hyperlink"/>
                </w:rPr>
                <w:t>http://www.missouricareereducation.org/doc/guidelsn/AD6-Gr9-Unit1-Lesson2.pdf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0" w:history="1">
              <w:r w:rsidR="00074E60" w:rsidRPr="00F56CEB">
                <w:rPr>
                  <w:rStyle w:val="Hyperlink"/>
                </w:rPr>
                <w:t>http://www.missouricareereducation.org/doc/guidelsn/AD6-Gr9-Unit1-Lesson2.doc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1" w:history="1">
              <w:r w:rsidR="00074E60">
                <w:rPr>
                  <w:rStyle w:val="Hyperlink"/>
                </w:rPr>
                <w:t>http://www.missouricareereducation.org/doc/guidelsn/AD6-Gr10-Unit1-Lesson3.pdf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2" w:history="1">
              <w:r w:rsidR="00074E60" w:rsidRPr="00F56CEB">
                <w:rPr>
                  <w:rStyle w:val="Hyperlink"/>
                </w:rPr>
                <w:t>http://www.missouricareereducation.org/doc/guidelsn/AD6-Gr10-Unit1-Lesson3.doc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3" w:history="1">
              <w:r w:rsidR="00074E60">
                <w:rPr>
                  <w:rStyle w:val="Hyperlink"/>
                </w:rPr>
                <w:t>http://www.missouricareereducation.org/doc/guidelsn/AD6-Gr10-Unit1-Lesson4.pdf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4" w:history="1">
              <w:r w:rsidR="00074E60" w:rsidRPr="00F56CEB">
                <w:rPr>
                  <w:rStyle w:val="Hyperlink"/>
                </w:rPr>
                <w:t>http://www.missouricareereducation.org/doc/guidelsn/AD6-Gr10-Unit1-Lesson4.doc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5" w:history="1">
              <w:r w:rsidR="00074E60">
                <w:rPr>
                  <w:rStyle w:val="Hyperlink"/>
                </w:rPr>
                <w:t>http://www.missouricareereducation.org/doc/guidelsn/AD6-Gr11-Unit1-Lesson5.pdf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6" w:history="1">
              <w:r w:rsidR="00074E60" w:rsidRPr="00F56CEB">
                <w:rPr>
                  <w:rStyle w:val="Hyperlink"/>
                </w:rPr>
                <w:t>http://www.missouricareereducation.org/doc/guidelsn/AD6-Gr11-Unit1-Lesson5.doc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7" w:history="1">
              <w:r w:rsidR="00074E60">
                <w:rPr>
                  <w:rStyle w:val="Hyperlink"/>
                </w:rPr>
                <w:t>http://www.missouricareereducation.org/doc/guidelsn/AD6-Gr12-Unit1-Lesson6.pdf</w:t>
              </w:r>
            </w:hyperlink>
          </w:p>
          <w:p w:rsidR="00074E60" w:rsidRDefault="001A64D2" w:rsidP="000F12AC">
            <w:pPr>
              <w:spacing w:line="240" w:lineRule="auto"/>
              <w:contextualSpacing/>
            </w:pPr>
            <w:hyperlink r:id="rId58" w:history="1">
              <w:r w:rsidR="00C142E4" w:rsidRPr="00F56CEB">
                <w:rPr>
                  <w:rStyle w:val="Hyperlink"/>
                </w:rPr>
                <w:t>http://www.missouricareereducation.org/doc/guidelsn/AD6-Gr12-Unit1-Lesson6.doc</w:t>
              </w:r>
            </w:hyperlink>
          </w:p>
          <w:p w:rsidR="00C142E4" w:rsidRDefault="00C142E4" w:rsidP="000F12AC">
            <w:pPr>
              <w:spacing w:line="240" w:lineRule="auto"/>
              <w:contextualSpacing/>
            </w:pPr>
          </w:p>
          <w:p w:rsidR="002D7A30" w:rsidRDefault="002D7A30" w:rsidP="000F12AC">
            <w:pPr>
              <w:spacing w:line="240" w:lineRule="auto"/>
              <w:contextualSpacing/>
              <w:rPr>
                <w:b/>
              </w:rPr>
            </w:pPr>
          </w:p>
          <w:p w:rsidR="00DC7329" w:rsidRDefault="00DC7329" w:rsidP="00DC7329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DC7329" w:rsidRDefault="00DC7329" w:rsidP="00DC7329">
            <w:pPr>
              <w:spacing w:after="0"/>
            </w:pPr>
          </w:p>
          <w:p w:rsidR="00DC7329" w:rsidRDefault="00DC7329" w:rsidP="00DC7329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DC7329" w:rsidRDefault="00DC7329" w:rsidP="000F12AC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FD5A4D" w:rsidRPr="00DC7329" w:rsidRDefault="00FD5A4D"/>
    <w:sectPr w:rsidR="00FD5A4D" w:rsidRPr="00DC7329" w:rsidSect="0072740F">
      <w:headerReference w:type="default" r:id="rId59"/>
      <w:footerReference w:type="default" r:id="rId6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2" w:rsidRDefault="001A64D2" w:rsidP="00FD5A4D">
      <w:pPr>
        <w:spacing w:after="0" w:line="240" w:lineRule="auto"/>
      </w:pPr>
      <w:r>
        <w:separator/>
      </w:r>
    </w:p>
  </w:endnote>
  <w:endnote w:type="continuationSeparator" w:id="0">
    <w:p w:rsidR="001A64D2" w:rsidRDefault="001A64D2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074E60" w:rsidP="001731D1">
    <w:pPr>
      <w:pStyle w:val="Footer"/>
      <w:jc w:val="center"/>
    </w:pPr>
    <w:r>
      <w:t>2013</w:t>
    </w:r>
    <w:r w:rsidR="00254338">
      <w:t xml:space="preserve">    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B47063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B47063">
      <w:rPr>
        <w:b/>
        <w:sz w:val="24"/>
        <w:szCs w:val="24"/>
      </w:rPr>
      <w:fldChar w:fldCharType="separate"/>
    </w:r>
    <w:r w:rsidR="00DC7329">
      <w:rPr>
        <w:b/>
        <w:noProof/>
      </w:rPr>
      <w:t>1</w:t>
    </w:r>
    <w:r w:rsidR="00B47063">
      <w:rPr>
        <w:b/>
        <w:sz w:val="24"/>
        <w:szCs w:val="24"/>
      </w:rPr>
      <w:fldChar w:fldCharType="end"/>
    </w:r>
    <w:r w:rsidR="00254338">
      <w:t xml:space="preserve"> of </w:t>
    </w:r>
    <w:r w:rsidR="00B47063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B47063">
      <w:rPr>
        <w:b/>
        <w:sz w:val="24"/>
        <w:szCs w:val="24"/>
      </w:rPr>
      <w:fldChar w:fldCharType="separate"/>
    </w:r>
    <w:r w:rsidR="00DC7329">
      <w:rPr>
        <w:b/>
        <w:noProof/>
      </w:rPr>
      <w:t>6</w:t>
    </w:r>
    <w:r w:rsidR="00B47063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2" w:rsidRDefault="001A64D2" w:rsidP="00FD5A4D">
      <w:pPr>
        <w:spacing w:after="0" w:line="240" w:lineRule="auto"/>
      </w:pPr>
      <w:r>
        <w:separator/>
      </w:r>
    </w:p>
  </w:footnote>
  <w:footnote w:type="continuationSeparator" w:id="0">
    <w:p w:rsidR="001A64D2" w:rsidRDefault="001A64D2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790C50" w:rsidRDefault="00ED49AA" w:rsidP="00790C50">
    <w:pPr>
      <w:pStyle w:val="Style3"/>
      <w:ind w:left="0" w:firstLine="0"/>
      <w:rPr>
        <w:szCs w:val="20"/>
      </w:rPr>
    </w:pPr>
    <w:r w:rsidRPr="00790C50">
      <w:rPr>
        <w:szCs w:val="20"/>
      </w:rPr>
      <w:t>Grade Level/Course Title:</w:t>
    </w:r>
    <w:r w:rsidR="00DC1A28" w:rsidRPr="00790C50">
      <w:rPr>
        <w:szCs w:val="20"/>
      </w:rPr>
      <w:t xml:space="preserve"> Gr </w:t>
    </w:r>
    <w:r w:rsidR="000738D2" w:rsidRPr="00790C50">
      <w:rPr>
        <w:szCs w:val="20"/>
      </w:rPr>
      <w:t>9-12</w:t>
    </w:r>
    <w:r w:rsidR="00F528B6" w:rsidRPr="00790C50">
      <w:rPr>
        <w:szCs w:val="20"/>
      </w:rPr>
      <w:t xml:space="preserve"> / AD6</w:t>
    </w:r>
    <w:r w:rsidR="000738D2" w:rsidRPr="00790C50">
      <w:rPr>
        <w:szCs w:val="20"/>
      </w:rPr>
      <w:t>-Gr9-12</w:t>
    </w:r>
    <w:r w:rsidR="00073BB1" w:rsidRPr="00790C50">
      <w:rPr>
        <w:szCs w:val="20"/>
      </w:rPr>
      <w:t>-Unit1</w:t>
    </w:r>
    <w:r w:rsidR="00790C50">
      <w:rPr>
        <w:szCs w:val="20"/>
      </w:rPr>
      <w:tab/>
    </w:r>
    <w:r w:rsidR="00790C50">
      <w:rPr>
        <w:szCs w:val="20"/>
      </w:rPr>
      <w:tab/>
    </w:r>
    <w:r w:rsidR="00790C50">
      <w:rPr>
        <w:szCs w:val="20"/>
      </w:rPr>
      <w:tab/>
    </w:r>
    <w:r w:rsidR="00790C50">
      <w:rPr>
        <w:szCs w:val="20"/>
      </w:rPr>
      <w:tab/>
    </w:r>
    <w:r w:rsidR="00790C50">
      <w:rPr>
        <w:szCs w:val="20"/>
      </w:rPr>
      <w:tab/>
    </w:r>
    <w:r w:rsidR="00790C50">
      <w:rPr>
        <w:szCs w:val="20"/>
      </w:rPr>
      <w:tab/>
    </w:r>
    <w:r w:rsidR="00790C50">
      <w:rPr>
        <w:szCs w:val="20"/>
      </w:rPr>
      <w:tab/>
    </w:r>
    <w:r w:rsidR="00254338" w:rsidRPr="00790C50">
      <w:rPr>
        <w:szCs w:val="20"/>
      </w:rPr>
      <w:t xml:space="preserve">Course Code: </w:t>
    </w:r>
    <w:r w:rsidR="001C5C61" w:rsidRPr="00790C50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94"/>
    <w:multiLevelType w:val="hybridMultilevel"/>
    <w:tmpl w:val="4C3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13"/>
    <w:multiLevelType w:val="hybridMultilevel"/>
    <w:tmpl w:val="257A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66DF"/>
    <w:multiLevelType w:val="hybridMultilevel"/>
    <w:tmpl w:val="69FEA42E"/>
    <w:lvl w:ilvl="0" w:tplc="0F06D15E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95D5D"/>
    <w:multiLevelType w:val="hybridMultilevel"/>
    <w:tmpl w:val="0A78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7083C"/>
    <w:multiLevelType w:val="hybridMultilevel"/>
    <w:tmpl w:val="16CC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5736F"/>
    <w:multiLevelType w:val="hybridMultilevel"/>
    <w:tmpl w:val="5B32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6A3B"/>
    <w:multiLevelType w:val="hybridMultilevel"/>
    <w:tmpl w:val="C2C2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A0E30"/>
    <w:multiLevelType w:val="hybridMultilevel"/>
    <w:tmpl w:val="2390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C10E4"/>
    <w:multiLevelType w:val="hybridMultilevel"/>
    <w:tmpl w:val="7BB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22"/>
  </w:num>
  <w:num w:numId="9">
    <w:abstractNumId w:val="4"/>
  </w:num>
  <w:num w:numId="10">
    <w:abstractNumId w:val="15"/>
  </w:num>
  <w:num w:numId="11">
    <w:abstractNumId w:val="8"/>
  </w:num>
  <w:num w:numId="12">
    <w:abstractNumId w:val="19"/>
  </w:num>
  <w:num w:numId="13">
    <w:abstractNumId w:val="16"/>
  </w:num>
  <w:num w:numId="14">
    <w:abstractNumId w:val="18"/>
  </w:num>
  <w:num w:numId="15">
    <w:abstractNumId w:val="9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20"/>
  </w:num>
  <w:num w:numId="21">
    <w:abstractNumId w:val="17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0404F"/>
    <w:rsid w:val="00011BF8"/>
    <w:rsid w:val="00067E43"/>
    <w:rsid w:val="00070931"/>
    <w:rsid w:val="000738D2"/>
    <w:rsid w:val="00073BB1"/>
    <w:rsid w:val="00074E60"/>
    <w:rsid w:val="000B1A54"/>
    <w:rsid w:val="000E2E95"/>
    <w:rsid w:val="000E4099"/>
    <w:rsid w:val="000F12AC"/>
    <w:rsid w:val="000F47EE"/>
    <w:rsid w:val="001318B0"/>
    <w:rsid w:val="001731D1"/>
    <w:rsid w:val="00175B62"/>
    <w:rsid w:val="0019238D"/>
    <w:rsid w:val="001A609C"/>
    <w:rsid w:val="001A64D2"/>
    <w:rsid w:val="001B1672"/>
    <w:rsid w:val="001C5C61"/>
    <w:rsid w:val="001C64E7"/>
    <w:rsid w:val="001D0C73"/>
    <w:rsid w:val="00206C8C"/>
    <w:rsid w:val="00233170"/>
    <w:rsid w:val="00254338"/>
    <w:rsid w:val="00254782"/>
    <w:rsid w:val="002B5E70"/>
    <w:rsid w:val="002C3CD2"/>
    <w:rsid w:val="002C51E7"/>
    <w:rsid w:val="002D1A79"/>
    <w:rsid w:val="002D416C"/>
    <w:rsid w:val="002D73EC"/>
    <w:rsid w:val="002D7A30"/>
    <w:rsid w:val="002E6677"/>
    <w:rsid w:val="00321BC1"/>
    <w:rsid w:val="00321F80"/>
    <w:rsid w:val="00323BA3"/>
    <w:rsid w:val="00347458"/>
    <w:rsid w:val="00357947"/>
    <w:rsid w:val="00366003"/>
    <w:rsid w:val="00366EBA"/>
    <w:rsid w:val="00371528"/>
    <w:rsid w:val="00391446"/>
    <w:rsid w:val="00395CCC"/>
    <w:rsid w:val="003A1EBC"/>
    <w:rsid w:val="003B0D16"/>
    <w:rsid w:val="003B24AE"/>
    <w:rsid w:val="004079CB"/>
    <w:rsid w:val="00435F55"/>
    <w:rsid w:val="004436D1"/>
    <w:rsid w:val="0045754B"/>
    <w:rsid w:val="00463DAB"/>
    <w:rsid w:val="004643C2"/>
    <w:rsid w:val="00467E84"/>
    <w:rsid w:val="00474CC3"/>
    <w:rsid w:val="00485119"/>
    <w:rsid w:val="00492092"/>
    <w:rsid w:val="004B572D"/>
    <w:rsid w:val="004B5EFA"/>
    <w:rsid w:val="004E7225"/>
    <w:rsid w:val="00504621"/>
    <w:rsid w:val="00510588"/>
    <w:rsid w:val="00522002"/>
    <w:rsid w:val="00526777"/>
    <w:rsid w:val="005277DF"/>
    <w:rsid w:val="00574E3C"/>
    <w:rsid w:val="0057626D"/>
    <w:rsid w:val="00584BB0"/>
    <w:rsid w:val="005A40A9"/>
    <w:rsid w:val="005C00F5"/>
    <w:rsid w:val="00604265"/>
    <w:rsid w:val="00605099"/>
    <w:rsid w:val="00610375"/>
    <w:rsid w:val="00612CC6"/>
    <w:rsid w:val="006158C2"/>
    <w:rsid w:val="00621288"/>
    <w:rsid w:val="006569A4"/>
    <w:rsid w:val="006E690C"/>
    <w:rsid w:val="006E7A3D"/>
    <w:rsid w:val="007246EB"/>
    <w:rsid w:val="0072740F"/>
    <w:rsid w:val="0073478C"/>
    <w:rsid w:val="00745103"/>
    <w:rsid w:val="00773BD5"/>
    <w:rsid w:val="00790C50"/>
    <w:rsid w:val="007B0CA2"/>
    <w:rsid w:val="00801E51"/>
    <w:rsid w:val="00801FA0"/>
    <w:rsid w:val="008057B5"/>
    <w:rsid w:val="008073C4"/>
    <w:rsid w:val="008322A8"/>
    <w:rsid w:val="00835024"/>
    <w:rsid w:val="00837ADA"/>
    <w:rsid w:val="00845D03"/>
    <w:rsid w:val="00860616"/>
    <w:rsid w:val="0087187F"/>
    <w:rsid w:val="008B5FD1"/>
    <w:rsid w:val="008E66A3"/>
    <w:rsid w:val="00902819"/>
    <w:rsid w:val="009156BE"/>
    <w:rsid w:val="00917334"/>
    <w:rsid w:val="0092627C"/>
    <w:rsid w:val="009545E0"/>
    <w:rsid w:val="00973DD9"/>
    <w:rsid w:val="00973F58"/>
    <w:rsid w:val="009B0564"/>
    <w:rsid w:val="009C0C61"/>
    <w:rsid w:val="009C2B9E"/>
    <w:rsid w:val="00A32BBF"/>
    <w:rsid w:val="00A33DF8"/>
    <w:rsid w:val="00A63461"/>
    <w:rsid w:val="00A948AC"/>
    <w:rsid w:val="00AC243F"/>
    <w:rsid w:val="00AC453E"/>
    <w:rsid w:val="00AC7611"/>
    <w:rsid w:val="00AE0154"/>
    <w:rsid w:val="00AE4681"/>
    <w:rsid w:val="00B47063"/>
    <w:rsid w:val="00B65A5A"/>
    <w:rsid w:val="00BA00F9"/>
    <w:rsid w:val="00BA2B43"/>
    <w:rsid w:val="00BA57AC"/>
    <w:rsid w:val="00C06BD5"/>
    <w:rsid w:val="00C10270"/>
    <w:rsid w:val="00C131A8"/>
    <w:rsid w:val="00C142E4"/>
    <w:rsid w:val="00C217D9"/>
    <w:rsid w:val="00C23E70"/>
    <w:rsid w:val="00C303BA"/>
    <w:rsid w:val="00C70B52"/>
    <w:rsid w:val="00C80DC2"/>
    <w:rsid w:val="00C8274A"/>
    <w:rsid w:val="00C868A0"/>
    <w:rsid w:val="00CA6E17"/>
    <w:rsid w:val="00D56C18"/>
    <w:rsid w:val="00D57E50"/>
    <w:rsid w:val="00D778E5"/>
    <w:rsid w:val="00D8151B"/>
    <w:rsid w:val="00D86925"/>
    <w:rsid w:val="00D91445"/>
    <w:rsid w:val="00DB2808"/>
    <w:rsid w:val="00DC1A28"/>
    <w:rsid w:val="00DC7329"/>
    <w:rsid w:val="00DD40DF"/>
    <w:rsid w:val="00DF154A"/>
    <w:rsid w:val="00E215AA"/>
    <w:rsid w:val="00E303A8"/>
    <w:rsid w:val="00E36298"/>
    <w:rsid w:val="00E372C1"/>
    <w:rsid w:val="00E4210D"/>
    <w:rsid w:val="00E5106A"/>
    <w:rsid w:val="00E55D0C"/>
    <w:rsid w:val="00E5640C"/>
    <w:rsid w:val="00E82EFB"/>
    <w:rsid w:val="00E87CA0"/>
    <w:rsid w:val="00EB1890"/>
    <w:rsid w:val="00EB1E22"/>
    <w:rsid w:val="00ED49AA"/>
    <w:rsid w:val="00ED53CC"/>
    <w:rsid w:val="00EF74C7"/>
    <w:rsid w:val="00F072CD"/>
    <w:rsid w:val="00F15032"/>
    <w:rsid w:val="00F21458"/>
    <w:rsid w:val="00F26389"/>
    <w:rsid w:val="00F528B6"/>
    <w:rsid w:val="00F65B3E"/>
    <w:rsid w:val="00F80DE8"/>
    <w:rsid w:val="00F86A0E"/>
    <w:rsid w:val="00FA4776"/>
    <w:rsid w:val="00FC3E87"/>
    <w:rsid w:val="00FD2D98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yperlink" Target="http://www.missouricareereducation.org/doc/guidelsn/AD6-Gr9-Unit1-Lesson1.pdf" TargetMode="External"/><Relationship Id="rId50" Type="http://schemas.openxmlformats.org/officeDocument/2006/relationships/hyperlink" Target="http://www.missouricareereducation.org/doc/guidelsn/AD6-Gr9-Unit1-Lesson2.doc" TargetMode="External"/><Relationship Id="rId55" Type="http://schemas.openxmlformats.org/officeDocument/2006/relationships/hyperlink" Target="http://www.missouricareereducation.org/doc/guidelsn/AD6-Gr11-Unit1-Lesson5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54" Type="http://schemas.openxmlformats.org/officeDocument/2006/relationships/hyperlink" Target="http://www.missouricareereducation.org/doc/guidelsn/AD6-Gr10-Unit1-Lesson4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6-Gr9-12-Unit1.pdf" TargetMode="External"/><Relationship Id="rId53" Type="http://schemas.openxmlformats.org/officeDocument/2006/relationships/hyperlink" Target="http://www.missouricareereducation.org/doc/guidelsn/AD6-Gr10-Unit1-Lesson4.pdf" TargetMode="External"/><Relationship Id="rId58" Type="http://schemas.openxmlformats.org/officeDocument/2006/relationships/hyperlink" Target="http://www.missouricareereducation.org/doc/guidelsn/AD6-Gr12-Unit1-Lesson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hyperlink" Target="http://www.missouricareereducation.org/doc/guidelsn/AD6-Gr9-Unit1-Lesson2.pdf" TargetMode="External"/><Relationship Id="rId57" Type="http://schemas.openxmlformats.org/officeDocument/2006/relationships/hyperlink" Target="http://www.missouricareereducation.org/doc/guidelsn/AD6-Gr12-Unit1-Lesson6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52" Type="http://schemas.openxmlformats.org/officeDocument/2006/relationships/hyperlink" Target="http://www.missouricareereducation.org/doc/guidelsn/AD6-Gr10-Unit1-Lesson3.doc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hyperlink" Target="http://www.missouricareereducation.org/doc/guidelsn/AD6-Gr9-Unit1-Lesson1.doc" TargetMode="External"/><Relationship Id="rId56" Type="http://schemas.openxmlformats.org/officeDocument/2006/relationships/hyperlink" Target="http://www.missouricareereducation.org/doc/guidelsn/AD6-Gr11-Unit1-Lesson5.doc" TargetMode="External"/><Relationship Id="rId8" Type="http://schemas.openxmlformats.org/officeDocument/2006/relationships/hyperlink" Target="http://olc.spsd.sk.ca/de/pd/instr/strats/lecture/index.html" TargetMode="External"/><Relationship Id="rId51" Type="http://schemas.openxmlformats.org/officeDocument/2006/relationships/hyperlink" Target="http://www.missouricareereducation.org/doc/guidelsn/AD6-Gr10-Unit1-Lesson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6-Gr9-12-Unit1.doc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6</cp:revision>
  <cp:lastPrinted>2011-10-24T19:50:00Z</cp:lastPrinted>
  <dcterms:created xsi:type="dcterms:W3CDTF">2013-05-31T15:23:00Z</dcterms:created>
  <dcterms:modified xsi:type="dcterms:W3CDTF">2013-06-26T19:52:00Z</dcterms:modified>
</cp:coreProperties>
</file>