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RPr="006F7278" w:rsidTr="006D3D19">
        <w:trPr>
          <w:trHeight w:val="457"/>
        </w:trPr>
        <w:tc>
          <w:tcPr>
            <w:tcW w:w="13199" w:type="dxa"/>
          </w:tcPr>
          <w:p w:rsidR="00260ACC" w:rsidRPr="0007344A" w:rsidRDefault="00260ACC" w:rsidP="00260ACC">
            <w:pPr>
              <w:autoSpaceDE w:val="0"/>
              <w:autoSpaceDN w:val="0"/>
              <w:adjustRightInd w:val="0"/>
              <w:spacing w:after="0" w:line="240" w:lineRule="auto"/>
              <w:rPr>
                <w:rFonts w:cs="Tahoma"/>
                <w:b/>
              </w:rPr>
            </w:pPr>
            <w:bookmarkStart w:id="0" w:name="_GoBack"/>
            <w:bookmarkEnd w:id="0"/>
            <w:r w:rsidRPr="0007344A">
              <w:rPr>
                <w:rFonts w:cs="Tahoma"/>
                <w:b/>
              </w:rPr>
              <w:t>COURSE INTRODUCTION:</w:t>
            </w:r>
          </w:p>
          <w:p w:rsidR="00260ACC" w:rsidRDefault="00260ACC" w:rsidP="00260ACC">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260ACC" w:rsidRPr="00EF01BD" w:rsidRDefault="00260ACC" w:rsidP="00260ACC">
            <w:pPr>
              <w:pStyle w:val="NoSpacing"/>
              <w:rPr>
                <w:rFonts w:cs="Calibri"/>
                <w:b/>
                <w:bCs/>
              </w:rPr>
            </w:pPr>
            <w:r w:rsidRPr="00EF01BD">
              <w:rPr>
                <w:rFonts w:cs="Calibri"/>
                <w:b/>
                <w:bCs/>
              </w:rPr>
              <w:t>Course Rationale:</w:t>
            </w:r>
          </w:p>
          <w:p w:rsidR="00260ACC" w:rsidRPr="00EF01BD" w:rsidRDefault="00260ACC" w:rsidP="00260ACC">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260ACC" w:rsidRPr="00EF01BD" w:rsidRDefault="00260ACC" w:rsidP="00260ACC">
            <w:pPr>
              <w:numPr>
                <w:ilvl w:val="0"/>
                <w:numId w:val="17"/>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260ACC" w:rsidRPr="00EF01BD" w:rsidRDefault="00260ACC" w:rsidP="00260ACC">
            <w:pPr>
              <w:numPr>
                <w:ilvl w:val="0"/>
                <w:numId w:val="17"/>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260ACC" w:rsidRPr="00EF01BD" w:rsidRDefault="00260ACC" w:rsidP="00260ACC">
            <w:pPr>
              <w:numPr>
                <w:ilvl w:val="0"/>
                <w:numId w:val="17"/>
              </w:numPr>
              <w:tabs>
                <w:tab w:val="right" w:pos="9900"/>
              </w:tabs>
              <w:spacing w:after="0" w:line="240" w:lineRule="auto"/>
              <w:rPr>
                <w:rFonts w:cs="Calibri"/>
                <w:bCs/>
              </w:rPr>
            </w:pPr>
            <w:r w:rsidRPr="00EF01BD">
              <w:rPr>
                <w:rFonts w:cs="Calibri"/>
                <w:bCs/>
              </w:rPr>
              <w:t xml:space="preserve">analyze careers related to human development; </w:t>
            </w:r>
          </w:p>
          <w:p w:rsidR="00260ACC" w:rsidRPr="0030357F" w:rsidRDefault="00260ACC" w:rsidP="00260ACC">
            <w:pPr>
              <w:numPr>
                <w:ilvl w:val="0"/>
                <w:numId w:val="17"/>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260ACC" w:rsidRPr="006F7278" w:rsidRDefault="00260ACC" w:rsidP="00260ACC">
            <w:pPr>
              <w:autoSpaceDE w:val="0"/>
              <w:autoSpaceDN w:val="0"/>
              <w:adjustRightInd w:val="0"/>
              <w:spacing w:after="0" w:line="240" w:lineRule="auto"/>
              <w:rPr>
                <w:rFonts w:cs="Calibri"/>
                <w:b/>
              </w:rPr>
            </w:pPr>
            <w:r w:rsidRPr="006F7278">
              <w:rPr>
                <w:rFonts w:cs="Calibri"/>
                <w:b/>
              </w:rPr>
              <w:t xml:space="preserve">Guiding Principles:  </w:t>
            </w:r>
          </w:p>
          <w:p w:rsidR="00260ACC" w:rsidRPr="009868EE" w:rsidRDefault="00260ACC" w:rsidP="00260ACC">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260ACC" w:rsidRPr="006F7278" w:rsidRDefault="00260ACC" w:rsidP="006D3D19">
            <w:pPr>
              <w:numPr>
                <w:ilvl w:val="0"/>
                <w:numId w:val="15"/>
              </w:numPr>
              <w:autoSpaceDE w:val="0"/>
              <w:autoSpaceDN w:val="0"/>
              <w:adjustRightInd w:val="0"/>
              <w:spacing w:after="0" w:line="240" w:lineRule="auto"/>
              <w:rPr>
                <w:rFonts w:cs="Calibri"/>
              </w:rPr>
            </w:pPr>
            <w:r w:rsidRPr="006F7278">
              <w:rPr>
                <w:rFonts w:cs="Calibri"/>
              </w:rPr>
              <w:t>Demonstrate components of critical thinking, creative thinking, and reasoning.</w:t>
            </w:r>
          </w:p>
          <w:p w:rsidR="00260ACC" w:rsidRPr="006F7278" w:rsidRDefault="00260ACC" w:rsidP="006D3D19">
            <w:pPr>
              <w:numPr>
                <w:ilvl w:val="0"/>
                <w:numId w:val="15"/>
              </w:numPr>
              <w:autoSpaceDE w:val="0"/>
              <w:autoSpaceDN w:val="0"/>
              <w:adjustRightInd w:val="0"/>
              <w:spacing w:after="0" w:line="240" w:lineRule="auto"/>
              <w:rPr>
                <w:rFonts w:cs="Calibri"/>
              </w:rPr>
            </w:pPr>
            <w:r w:rsidRPr="006F7278">
              <w:rPr>
                <w:rFonts w:cs="Calibri"/>
              </w:rPr>
              <w:t>Evaluate effective communication processes in school, family, career, and community settings.</w:t>
            </w:r>
          </w:p>
          <w:p w:rsidR="00260ACC" w:rsidRPr="006F7278" w:rsidRDefault="00260ACC" w:rsidP="006D3D19">
            <w:pPr>
              <w:numPr>
                <w:ilvl w:val="0"/>
                <w:numId w:val="15"/>
              </w:numPr>
              <w:autoSpaceDE w:val="0"/>
              <w:autoSpaceDN w:val="0"/>
              <w:adjustRightInd w:val="0"/>
              <w:spacing w:after="0" w:line="240" w:lineRule="auto"/>
              <w:rPr>
                <w:rFonts w:cs="Calibri"/>
              </w:rPr>
            </w:pPr>
            <w:r w:rsidRPr="006F7278">
              <w:rPr>
                <w:rFonts w:cs="Calibri"/>
              </w:rPr>
              <w:t>Demonstrate leadership that encourages participation and respect for the ideas, perspectives, and contributions of group members.</w:t>
            </w:r>
          </w:p>
          <w:p w:rsidR="00260ACC" w:rsidRPr="006F7278" w:rsidRDefault="00260ACC" w:rsidP="006D3D19">
            <w:pPr>
              <w:numPr>
                <w:ilvl w:val="0"/>
                <w:numId w:val="15"/>
              </w:numPr>
              <w:autoSpaceDE w:val="0"/>
              <w:autoSpaceDN w:val="0"/>
              <w:adjustRightInd w:val="0"/>
              <w:spacing w:after="0" w:line="240" w:lineRule="auto"/>
              <w:rPr>
                <w:rFonts w:cs="Calibri"/>
              </w:rPr>
            </w:pPr>
            <w:r w:rsidRPr="006F7278">
              <w:rPr>
                <w:rFonts w:cs="Calibri"/>
              </w:rPr>
              <w:t xml:space="preserve">Apply management, decision-making, and problem solving processes to accomplish tasks and fulfill responsibilities. </w:t>
            </w:r>
          </w:p>
          <w:p w:rsidR="00260ACC" w:rsidRPr="006F7278" w:rsidRDefault="00260ACC" w:rsidP="006D3D19">
            <w:pPr>
              <w:numPr>
                <w:ilvl w:val="0"/>
                <w:numId w:val="15"/>
              </w:numPr>
              <w:autoSpaceDE w:val="0"/>
              <w:autoSpaceDN w:val="0"/>
              <w:adjustRightInd w:val="0"/>
              <w:spacing w:after="0" w:line="240" w:lineRule="auto"/>
              <w:rPr>
                <w:rFonts w:cs="Calibri"/>
              </w:rPr>
            </w:pPr>
            <w:r w:rsidRPr="006F7278">
              <w:rPr>
                <w:rFonts w:cs="Calibri"/>
              </w:rPr>
              <w:t xml:space="preserve">Examine the interrelationships among thinking, communication, leadership, and management processes to address family, community, and workplace issues. </w:t>
            </w:r>
          </w:p>
          <w:p w:rsidR="00260ACC" w:rsidRDefault="00260ACC" w:rsidP="006D3D19">
            <w:pPr>
              <w:numPr>
                <w:ilvl w:val="0"/>
                <w:numId w:val="15"/>
              </w:numPr>
              <w:autoSpaceDE w:val="0"/>
              <w:autoSpaceDN w:val="0"/>
              <w:adjustRightInd w:val="0"/>
              <w:spacing w:after="0" w:line="240" w:lineRule="auto"/>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260ACC" w:rsidRPr="009868EE" w:rsidRDefault="00260ACC" w:rsidP="006D3D19">
            <w:pPr>
              <w:numPr>
                <w:ilvl w:val="0"/>
                <w:numId w:val="15"/>
              </w:numPr>
              <w:autoSpaceDE w:val="0"/>
              <w:autoSpaceDN w:val="0"/>
              <w:adjustRightInd w:val="0"/>
              <w:spacing w:after="0" w:line="240" w:lineRule="auto"/>
              <w:rPr>
                <w:rFonts w:cs="Tahoma"/>
              </w:rPr>
            </w:pPr>
            <w:r>
              <w:t>Utilize FCCLA programs and activities to facilitate the growth and human development throughout the lifespan.</w:t>
            </w:r>
          </w:p>
          <w:p w:rsidR="00260ACC" w:rsidRPr="006F7278" w:rsidRDefault="00260ACC" w:rsidP="00260ACC">
            <w:pPr>
              <w:autoSpaceDE w:val="0"/>
              <w:autoSpaceDN w:val="0"/>
              <w:adjustRightInd w:val="0"/>
              <w:spacing w:after="0" w:line="240" w:lineRule="auto"/>
              <w:rPr>
                <w:rFonts w:cs="Calibri"/>
                <w:b/>
              </w:rPr>
            </w:pPr>
            <w:r w:rsidRPr="006F7278">
              <w:rPr>
                <w:rFonts w:cs="Calibri"/>
                <w:b/>
              </w:rPr>
              <w:t>Course Essential Questions:</w:t>
            </w:r>
          </w:p>
          <w:p w:rsidR="00260ACC" w:rsidRPr="00F51AC5" w:rsidRDefault="00260ACC" w:rsidP="00260ACC">
            <w:pPr>
              <w:pStyle w:val="NoSpacing"/>
              <w:numPr>
                <w:ilvl w:val="0"/>
                <w:numId w:val="19"/>
              </w:numPr>
            </w:pPr>
            <w:r w:rsidRPr="00F51AC5">
              <w:t xml:space="preserve">What </w:t>
            </w:r>
            <w:r>
              <w:t xml:space="preserve">are </w:t>
            </w:r>
            <w:r w:rsidRPr="00F51AC5">
              <w:t>the basic human developmental and behavioral characteristics of the individual within the context of the family?</w:t>
            </w:r>
          </w:p>
          <w:p w:rsidR="00260ACC" w:rsidRPr="00F51AC5" w:rsidRDefault="00260ACC" w:rsidP="00260ACC">
            <w:pPr>
              <w:pStyle w:val="NoSpacing"/>
              <w:numPr>
                <w:ilvl w:val="0"/>
                <w:numId w:val="19"/>
              </w:numPr>
            </w:pPr>
            <w:r w:rsidRPr="00F51AC5">
              <w:t xml:space="preserve">How do family systems impact on the development of the individual throughout the life span? </w:t>
            </w:r>
          </w:p>
          <w:p w:rsidR="00260ACC" w:rsidRPr="00800FA2" w:rsidRDefault="00260ACC" w:rsidP="00260ACC">
            <w:pPr>
              <w:pStyle w:val="ListParagraph"/>
              <w:numPr>
                <w:ilvl w:val="0"/>
                <w:numId w:val="19"/>
              </w:numPr>
              <w:autoSpaceDE w:val="0"/>
              <w:autoSpaceDN w:val="0"/>
              <w:adjustRightInd w:val="0"/>
              <w:spacing w:after="0" w:line="240" w:lineRule="auto"/>
              <w:rPr>
                <w:rFonts w:cs="Calibri"/>
                <w:b/>
              </w:rPr>
            </w:pPr>
            <w:r w:rsidRPr="00F51AC5">
              <w:t xml:space="preserve">What are the human development challenges of working </w:t>
            </w:r>
            <w:r>
              <w:t xml:space="preserve">in </w:t>
            </w:r>
            <w:r w:rsidRPr="00F51AC5">
              <w:t>diverse communities?</w:t>
            </w:r>
          </w:p>
          <w:p w:rsidR="00DD40DF" w:rsidRPr="006F7278" w:rsidRDefault="00DD40DF" w:rsidP="00260ACC">
            <w:pPr>
              <w:autoSpaceDE w:val="0"/>
              <w:autoSpaceDN w:val="0"/>
              <w:adjustRightInd w:val="0"/>
              <w:spacing w:after="0" w:line="240" w:lineRule="auto"/>
              <w:ind w:left="720"/>
              <w:rPr>
                <w:rFonts w:cs="Calibri"/>
                <w:b/>
              </w:rPr>
            </w:pPr>
          </w:p>
        </w:tc>
      </w:tr>
    </w:tbl>
    <w:p w:rsidR="002476FE" w:rsidRDefault="002476FE"/>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4128"/>
        <w:gridCol w:w="2591"/>
        <w:gridCol w:w="207"/>
        <w:gridCol w:w="1143"/>
        <w:gridCol w:w="675"/>
        <w:gridCol w:w="1345"/>
        <w:gridCol w:w="1448"/>
        <w:gridCol w:w="835"/>
      </w:tblGrid>
      <w:tr w:rsidR="00DD40DF" w:rsidRPr="00DD40DF" w:rsidTr="002476FE">
        <w:tc>
          <w:tcPr>
            <w:tcW w:w="7604" w:type="dxa"/>
            <w:gridSpan w:val="3"/>
          </w:tcPr>
          <w:p w:rsidR="00DD40DF" w:rsidRDefault="00C15470" w:rsidP="00240120">
            <w:pPr>
              <w:rPr>
                <w:rFonts w:cs="Calibri"/>
                <w:b/>
                <w:bCs/>
              </w:rPr>
            </w:pPr>
            <w:r>
              <w:rPr>
                <w:b/>
              </w:rPr>
              <w:t>UNIT</w:t>
            </w:r>
            <w:r w:rsidR="00240120">
              <w:rPr>
                <w:b/>
              </w:rPr>
              <w:t xml:space="preserve"> </w:t>
            </w:r>
            <w:r w:rsidR="004E75DD">
              <w:rPr>
                <w:b/>
              </w:rPr>
              <w:t>DESCRIPTION</w:t>
            </w:r>
            <w:r w:rsidR="00DD40DF" w:rsidRPr="00C44E14">
              <w:rPr>
                <w:b/>
              </w:rPr>
              <w:t xml:space="preserve">: </w:t>
            </w:r>
            <w:r w:rsidR="000E5E34">
              <w:rPr>
                <w:b/>
              </w:rPr>
              <w:t xml:space="preserve">  </w:t>
            </w:r>
            <w:r w:rsidR="004E75DD" w:rsidRPr="004E75DD">
              <w:t xml:space="preserve">Unit </w:t>
            </w:r>
            <w:r w:rsidRPr="004E75DD">
              <w:t>7</w:t>
            </w:r>
            <w:r w:rsidR="000E5E34">
              <w:t>-</w:t>
            </w:r>
            <w:r w:rsidR="000E5E34" w:rsidRPr="004E75DD">
              <w:rPr>
                <w:rFonts w:cs="Calibri"/>
                <w:bCs/>
              </w:rPr>
              <w:t>MANAGING LIFE TRANSITIONS</w:t>
            </w:r>
          </w:p>
          <w:p w:rsidR="00240120" w:rsidRPr="00C15470" w:rsidRDefault="00C15470" w:rsidP="00240120">
            <w:pPr>
              <w:rPr>
                <w:rFonts w:cs="Calibri"/>
              </w:rPr>
            </w:pPr>
            <w:r>
              <w:rPr>
                <w:rFonts w:cs="Calibri"/>
              </w:rPr>
              <w:t xml:space="preserve">This unit explores what happens when things change in </w:t>
            </w:r>
            <w:r w:rsidR="00552B51">
              <w:rPr>
                <w:rFonts w:cs="Calibri"/>
              </w:rPr>
              <w:t>your life as well as how the different developmental areas interact with one another.</w:t>
            </w:r>
          </w:p>
        </w:tc>
        <w:tc>
          <w:tcPr>
            <w:tcW w:w="5595"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5122FF" w:rsidRPr="004E75DD">
              <w:t>8 days</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552B51" w:rsidRPr="004E75DD">
              <w:t>50</w:t>
            </w:r>
            <w:r w:rsidR="004E75DD">
              <w:t xml:space="preserve"> minutes</w:t>
            </w:r>
            <w:r w:rsidR="00552B51" w:rsidRPr="004E75DD">
              <w:t>/daily</w:t>
            </w:r>
          </w:p>
        </w:tc>
      </w:tr>
      <w:tr w:rsidR="00DD40DF" w:rsidRPr="00DD40DF" w:rsidTr="002476FE">
        <w:tc>
          <w:tcPr>
            <w:tcW w:w="13199" w:type="dxa"/>
            <w:gridSpan w:val="9"/>
          </w:tcPr>
          <w:p w:rsidR="00DD40DF" w:rsidRPr="00C44E14" w:rsidRDefault="00DD40DF" w:rsidP="00C44E14">
            <w:pPr>
              <w:spacing w:line="240" w:lineRule="auto"/>
              <w:rPr>
                <w:b/>
              </w:rPr>
            </w:pPr>
            <w:r w:rsidRPr="00C44E14">
              <w:rPr>
                <w:b/>
              </w:rPr>
              <w:t>ESSENTIAL QUESTIONS:</w:t>
            </w:r>
          </w:p>
          <w:p w:rsidR="00DD40DF" w:rsidRDefault="00240120" w:rsidP="00C44E14">
            <w:pPr>
              <w:numPr>
                <w:ilvl w:val="0"/>
                <w:numId w:val="10"/>
              </w:numPr>
              <w:spacing w:after="0" w:line="240" w:lineRule="auto"/>
              <w:rPr>
                <w:rFonts w:cs="Calibri"/>
              </w:rPr>
            </w:pPr>
            <w:r w:rsidRPr="00240120">
              <w:rPr>
                <w:rFonts w:cs="Calibri"/>
              </w:rPr>
              <w:t>How are life transitions managed?</w:t>
            </w:r>
          </w:p>
          <w:p w:rsidR="00240120" w:rsidRPr="00B65F77" w:rsidRDefault="00240120" w:rsidP="00240120">
            <w:pPr>
              <w:spacing w:after="0" w:line="240" w:lineRule="auto"/>
              <w:ind w:left="360"/>
              <w:rPr>
                <w:rFonts w:cs="Calibri"/>
              </w:rPr>
            </w:pPr>
          </w:p>
        </w:tc>
      </w:tr>
      <w:tr w:rsidR="008322A8" w:rsidTr="002476FE">
        <w:trPr>
          <w:trHeight w:val="197"/>
        </w:trPr>
        <w:tc>
          <w:tcPr>
            <w:tcW w:w="13199" w:type="dxa"/>
            <w:gridSpan w:val="9"/>
            <w:shd w:val="clear" w:color="auto" w:fill="D9D9D9"/>
          </w:tcPr>
          <w:p w:rsidR="008322A8" w:rsidRDefault="008322A8" w:rsidP="00C44E14">
            <w:pPr>
              <w:spacing w:line="240" w:lineRule="auto"/>
            </w:pPr>
          </w:p>
        </w:tc>
      </w:tr>
      <w:tr w:rsidR="008322A8" w:rsidTr="002476FE">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8322A8" w:rsidP="00C44E14">
            <w:pPr>
              <w:spacing w:line="240" w:lineRule="auto"/>
              <w:jc w:val="center"/>
              <w:rPr>
                <w:b/>
              </w:rPr>
            </w:pPr>
          </w:p>
        </w:tc>
        <w:tc>
          <w:tcPr>
            <w:tcW w:w="5386" w:type="dxa"/>
            <w:gridSpan w:val="5"/>
          </w:tcPr>
          <w:p w:rsidR="008322A8" w:rsidRPr="00C44E14" w:rsidRDefault="008322A8" w:rsidP="00C44E14">
            <w:pPr>
              <w:spacing w:line="240" w:lineRule="auto"/>
              <w:jc w:val="center"/>
              <w:rPr>
                <w:b/>
              </w:rPr>
            </w:pPr>
            <w:r w:rsidRPr="00C44E14">
              <w:rPr>
                <w:b/>
              </w:rPr>
              <w:t>CROSSWALK TO STANDARDS</w:t>
            </w:r>
          </w:p>
        </w:tc>
      </w:tr>
      <w:tr w:rsidR="0070272B" w:rsidTr="002476FE">
        <w:trPr>
          <w:trHeight w:val="466"/>
        </w:trPr>
        <w:tc>
          <w:tcPr>
            <w:tcW w:w="4989" w:type="dxa"/>
            <w:gridSpan w:val="2"/>
            <w:vMerge/>
          </w:tcPr>
          <w:p w:rsidR="0070272B" w:rsidRPr="00C44E14" w:rsidRDefault="0070272B" w:rsidP="00C44E14">
            <w:pPr>
              <w:spacing w:line="240" w:lineRule="auto"/>
              <w:jc w:val="center"/>
              <w:rPr>
                <w:b/>
              </w:rPr>
            </w:pPr>
          </w:p>
        </w:tc>
        <w:tc>
          <w:tcPr>
            <w:tcW w:w="2824" w:type="dxa"/>
            <w:gridSpan w:val="2"/>
            <w:vMerge/>
          </w:tcPr>
          <w:p w:rsidR="0070272B" w:rsidRPr="00C44E14" w:rsidRDefault="0070272B" w:rsidP="00C44E14">
            <w:pPr>
              <w:spacing w:line="240" w:lineRule="auto"/>
              <w:jc w:val="center"/>
              <w:rPr>
                <w:b/>
              </w:rPr>
            </w:pPr>
          </w:p>
        </w:tc>
        <w:tc>
          <w:tcPr>
            <w:tcW w:w="1144" w:type="dxa"/>
            <w:shd w:val="clear" w:color="auto" w:fill="auto"/>
          </w:tcPr>
          <w:p w:rsidR="0070272B" w:rsidRPr="00C44E14" w:rsidRDefault="00706AFE" w:rsidP="00C44E14">
            <w:pPr>
              <w:spacing w:line="240" w:lineRule="auto"/>
              <w:jc w:val="center"/>
              <w:rPr>
                <w:b/>
              </w:rPr>
            </w:pPr>
            <w:r>
              <w:rPr>
                <w:b/>
              </w:rPr>
              <w:t>CCTC.HU</w:t>
            </w:r>
          </w:p>
        </w:tc>
        <w:tc>
          <w:tcPr>
            <w:tcW w:w="601" w:type="dxa"/>
            <w:shd w:val="clear" w:color="auto" w:fill="auto"/>
          </w:tcPr>
          <w:p w:rsidR="0070272B" w:rsidRPr="00C44E14" w:rsidRDefault="00706AFE" w:rsidP="00C44E14">
            <w:pPr>
              <w:spacing w:line="240" w:lineRule="auto"/>
              <w:jc w:val="center"/>
              <w:rPr>
                <w:b/>
              </w:rPr>
            </w:pPr>
            <w:r>
              <w:rPr>
                <w:b/>
              </w:rPr>
              <w:t>CCTC</w:t>
            </w:r>
          </w:p>
        </w:tc>
        <w:tc>
          <w:tcPr>
            <w:tcW w:w="1350" w:type="dxa"/>
          </w:tcPr>
          <w:p w:rsidR="0070272B" w:rsidRPr="00C44E14" w:rsidRDefault="0070272B" w:rsidP="00C44E14">
            <w:pPr>
              <w:spacing w:line="240" w:lineRule="auto"/>
              <w:jc w:val="center"/>
              <w:rPr>
                <w:b/>
              </w:rPr>
            </w:pPr>
            <w:r w:rsidRPr="00C44E14">
              <w:rPr>
                <w:b/>
              </w:rPr>
              <w:t>CCSS</w:t>
            </w:r>
            <w:r w:rsidR="001C14DB">
              <w:rPr>
                <w:b/>
              </w:rPr>
              <w:t xml:space="preserve"> ELA Grade Level</w:t>
            </w:r>
          </w:p>
        </w:tc>
        <w:tc>
          <w:tcPr>
            <w:tcW w:w="1454" w:type="dxa"/>
          </w:tcPr>
          <w:p w:rsidR="0070272B" w:rsidRPr="00C44E14" w:rsidRDefault="001C14DB" w:rsidP="00910C4B">
            <w:pPr>
              <w:spacing w:line="240" w:lineRule="auto"/>
              <w:jc w:val="center"/>
              <w:rPr>
                <w:b/>
              </w:rPr>
            </w:pPr>
            <w:r>
              <w:rPr>
                <w:b/>
              </w:rPr>
              <w:t>NSFCSE</w:t>
            </w:r>
          </w:p>
        </w:tc>
        <w:tc>
          <w:tcPr>
            <w:tcW w:w="837" w:type="dxa"/>
          </w:tcPr>
          <w:p w:rsidR="0070272B" w:rsidRPr="00C44E14" w:rsidRDefault="0070272B" w:rsidP="00C44E14">
            <w:pPr>
              <w:spacing w:line="240" w:lineRule="auto"/>
              <w:jc w:val="center"/>
              <w:rPr>
                <w:b/>
              </w:rPr>
            </w:pPr>
            <w:r w:rsidRPr="00C44E14">
              <w:rPr>
                <w:b/>
              </w:rPr>
              <w:t>DOK</w:t>
            </w:r>
          </w:p>
        </w:tc>
      </w:tr>
      <w:tr w:rsidR="00240120" w:rsidTr="002476FE">
        <w:trPr>
          <w:trHeight w:val="466"/>
        </w:trPr>
        <w:tc>
          <w:tcPr>
            <w:tcW w:w="4989" w:type="dxa"/>
            <w:gridSpan w:val="2"/>
          </w:tcPr>
          <w:p w:rsidR="00240120" w:rsidRPr="00240120" w:rsidRDefault="00240120" w:rsidP="00240120">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240120">
              <w:rPr>
                <w:rFonts w:eastAsia="Times New Roman" w:cs="Calibri"/>
                <w:color w:val="000000"/>
              </w:rPr>
              <w:t>Identify the different life transitions (positive and negative) that individuals and families go through during their life span</w:t>
            </w:r>
            <w:r w:rsidR="00883CAB">
              <w:rPr>
                <w:rFonts w:eastAsia="Times New Roman" w:cs="Calibri"/>
                <w:color w:val="000000"/>
              </w:rPr>
              <w:t>.</w:t>
            </w:r>
          </w:p>
        </w:tc>
        <w:tc>
          <w:tcPr>
            <w:tcW w:w="2824" w:type="dxa"/>
            <w:gridSpan w:val="2"/>
          </w:tcPr>
          <w:p w:rsidR="00240120" w:rsidRPr="00B14138" w:rsidRDefault="00240120" w:rsidP="00C44E14">
            <w:pPr>
              <w:spacing w:line="240" w:lineRule="auto"/>
              <w:jc w:val="center"/>
              <w:rPr>
                <w:b/>
              </w:rPr>
            </w:pPr>
          </w:p>
        </w:tc>
        <w:tc>
          <w:tcPr>
            <w:tcW w:w="1144" w:type="dxa"/>
            <w:shd w:val="clear" w:color="auto" w:fill="auto"/>
          </w:tcPr>
          <w:p w:rsidR="00240120" w:rsidRPr="00B14138" w:rsidRDefault="00240120" w:rsidP="00C44E14">
            <w:pPr>
              <w:spacing w:line="240" w:lineRule="auto"/>
              <w:jc w:val="center"/>
              <w:rPr>
                <w:b/>
              </w:rPr>
            </w:pPr>
          </w:p>
        </w:tc>
        <w:tc>
          <w:tcPr>
            <w:tcW w:w="601" w:type="dxa"/>
            <w:shd w:val="clear" w:color="auto" w:fill="auto"/>
          </w:tcPr>
          <w:p w:rsidR="00240120" w:rsidRPr="00B14138" w:rsidRDefault="00240120" w:rsidP="00C44E14">
            <w:pPr>
              <w:spacing w:line="240" w:lineRule="auto"/>
              <w:jc w:val="center"/>
              <w:rPr>
                <w:b/>
              </w:rPr>
            </w:pPr>
          </w:p>
        </w:tc>
        <w:tc>
          <w:tcPr>
            <w:tcW w:w="1350" w:type="dxa"/>
            <w:shd w:val="clear" w:color="auto" w:fill="auto"/>
          </w:tcPr>
          <w:p w:rsidR="005A4AEC" w:rsidRDefault="00222B71" w:rsidP="001C14DB">
            <w:pPr>
              <w:spacing w:after="0" w:line="240" w:lineRule="auto"/>
            </w:pPr>
            <w:r>
              <w:t>SL.11-12.1.c</w:t>
            </w:r>
          </w:p>
          <w:p w:rsidR="0014286E" w:rsidRDefault="0014286E" w:rsidP="001C14DB">
            <w:pPr>
              <w:spacing w:after="0" w:line="240" w:lineRule="auto"/>
            </w:pPr>
            <w:r>
              <w:t>SL.11-12.4</w:t>
            </w:r>
          </w:p>
          <w:p w:rsidR="0014286E" w:rsidRDefault="0014286E" w:rsidP="001C14DB">
            <w:pPr>
              <w:spacing w:after="0" w:line="240" w:lineRule="auto"/>
            </w:pPr>
            <w:r>
              <w:t>SL.11-12.5</w:t>
            </w:r>
          </w:p>
          <w:p w:rsidR="00240120" w:rsidRPr="00B14138" w:rsidRDefault="00240120" w:rsidP="001C14DB">
            <w:pPr>
              <w:spacing w:line="240" w:lineRule="auto"/>
              <w:rPr>
                <w:b/>
              </w:rPr>
            </w:pPr>
          </w:p>
        </w:tc>
        <w:tc>
          <w:tcPr>
            <w:tcW w:w="1454" w:type="dxa"/>
            <w:shd w:val="clear" w:color="auto" w:fill="auto"/>
          </w:tcPr>
          <w:p w:rsidR="00240120" w:rsidRPr="0094399F" w:rsidRDefault="0094399F" w:rsidP="001C14DB">
            <w:pPr>
              <w:spacing w:line="240" w:lineRule="auto"/>
            </w:pPr>
            <w:r>
              <w:t>12.2.4</w:t>
            </w:r>
          </w:p>
        </w:tc>
        <w:tc>
          <w:tcPr>
            <w:tcW w:w="837" w:type="dxa"/>
            <w:shd w:val="clear" w:color="auto" w:fill="auto"/>
          </w:tcPr>
          <w:p w:rsidR="00240120" w:rsidRPr="0014286E" w:rsidRDefault="0014286E" w:rsidP="00C44E14">
            <w:pPr>
              <w:spacing w:line="240" w:lineRule="auto"/>
              <w:jc w:val="center"/>
            </w:pPr>
            <w:r w:rsidRPr="0014286E">
              <w:t>1</w:t>
            </w:r>
          </w:p>
        </w:tc>
      </w:tr>
      <w:tr w:rsidR="00240120" w:rsidTr="002476FE">
        <w:trPr>
          <w:trHeight w:val="466"/>
        </w:trPr>
        <w:tc>
          <w:tcPr>
            <w:tcW w:w="4989" w:type="dxa"/>
            <w:gridSpan w:val="2"/>
          </w:tcPr>
          <w:p w:rsidR="00240120" w:rsidRPr="00240120" w:rsidRDefault="00240120" w:rsidP="00240120">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240120">
              <w:rPr>
                <w:rFonts w:eastAsia="Times New Roman" w:cs="Calibri"/>
                <w:color w:val="000000"/>
              </w:rPr>
              <w:t>Analyze the interrelatedness of physical, emotional, social, spiritual, and intellectual development to human development across the lifespan</w:t>
            </w:r>
            <w:r>
              <w:rPr>
                <w:rFonts w:eastAsia="Times New Roman" w:cs="Calibri"/>
                <w:color w:val="000000"/>
              </w:rPr>
              <w:t>.</w:t>
            </w:r>
          </w:p>
        </w:tc>
        <w:tc>
          <w:tcPr>
            <w:tcW w:w="2824" w:type="dxa"/>
            <w:gridSpan w:val="2"/>
          </w:tcPr>
          <w:p w:rsidR="00240120" w:rsidRPr="00B14138" w:rsidRDefault="00240120" w:rsidP="00C44E14">
            <w:pPr>
              <w:spacing w:line="240" w:lineRule="auto"/>
              <w:jc w:val="center"/>
              <w:rPr>
                <w:b/>
              </w:rPr>
            </w:pPr>
          </w:p>
        </w:tc>
        <w:tc>
          <w:tcPr>
            <w:tcW w:w="1144" w:type="dxa"/>
            <w:shd w:val="clear" w:color="auto" w:fill="auto"/>
          </w:tcPr>
          <w:p w:rsidR="00240120" w:rsidRPr="00B14138" w:rsidRDefault="00240120" w:rsidP="00C44E14">
            <w:pPr>
              <w:spacing w:line="240" w:lineRule="auto"/>
              <w:jc w:val="center"/>
              <w:rPr>
                <w:b/>
              </w:rPr>
            </w:pPr>
          </w:p>
        </w:tc>
        <w:tc>
          <w:tcPr>
            <w:tcW w:w="601" w:type="dxa"/>
            <w:shd w:val="clear" w:color="auto" w:fill="auto"/>
          </w:tcPr>
          <w:p w:rsidR="00240120" w:rsidRPr="00B14138" w:rsidRDefault="00240120" w:rsidP="00C44E14">
            <w:pPr>
              <w:spacing w:line="240" w:lineRule="auto"/>
              <w:jc w:val="center"/>
              <w:rPr>
                <w:b/>
              </w:rPr>
            </w:pPr>
          </w:p>
        </w:tc>
        <w:tc>
          <w:tcPr>
            <w:tcW w:w="1350" w:type="dxa"/>
            <w:shd w:val="clear" w:color="auto" w:fill="auto"/>
          </w:tcPr>
          <w:p w:rsidR="005A4AEC" w:rsidRDefault="00222B71" w:rsidP="001C14DB">
            <w:pPr>
              <w:spacing w:after="0" w:line="240" w:lineRule="auto"/>
            </w:pPr>
            <w:r>
              <w:t>SL.11-12.1.c</w:t>
            </w:r>
          </w:p>
          <w:p w:rsidR="0014286E" w:rsidRDefault="0014286E" w:rsidP="001C14DB">
            <w:pPr>
              <w:spacing w:after="0" w:line="240" w:lineRule="auto"/>
            </w:pPr>
            <w:r>
              <w:t>SL.11-12.4</w:t>
            </w:r>
          </w:p>
          <w:p w:rsidR="0014286E" w:rsidRDefault="0014286E" w:rsidP="001C14DB">
            <w:pPr>
              <w:spacing w:after="0" w:line="240" w:lineRule="auto"/>
            </w:pPr>
            <w:r>
              <w:t>SL.11-12.5</w:t>
            </w:r>
          </w:p>
          <w:p w:rsidR="00240120" w:rsidRPr="00B14138" w:rsidRDefault="00240120" w:rsidP="001C14DB">
            <w:pPr>
              <w:spacing w:line="240" w:lineRule="auto"/>
              <w:rPr>
                <w:b/>
              </w:rPr>
            </w:pPr>
          </w:p>
        </w:tc>
        <w:tc>
          <w:tcPr>
            <w:tcW w:w="1454" w:type="dxa"/>
            <w:shd w:val="clear" w:color="auto" w:fill="auto"/>
          </w:tcPr>
          <w:p w:rsidR="00240120" w:rsidRDefault="00240120" w:rsidP="001C14DB">
            <w:pPr>
              <w:spacing w:after="0" w:line="240" w:lineRule="auto"/>
              <w:rPr>
                <w:rFonts w:eastAsia="Times New Roman" w:cs="Calibri"/>
                <w:color w:val="000000"/>
              </w:rPr>
            </w:pPr>
            <w:r w:rsidRPr="00240120">
              <w:rPr>
                <w:rFonts w:eastAsia="Times New Roman" w:cs="Calibri"/>
                <w:color w:val="000000"/>
              </w:rPr>
              <w:t>12.1.1</w:t>
            </w:r>
          </w:p>
          <w:p w:rsidR="0094399F" w:rsidRPr="00B14138" w:rsidRDefault="0094399F" w:rsidP="001C14DB">
            <w:pPr>
              <w:spacing w:after="0" w:line="240" w:lineRule="auto"/>
              <w:rPr>
                <w:b/>
              </w:rPr>
            </w:pPr>
            <w:r>
              <w:rPr>
                <w:rFonts w:eastAsia="Times New Roman" w:cs="Calibri"/>
                <w:color w:val="000000"/>
              </w:rPr>
              <w:t>12.1.2</w:t>
            </w:r>
          </w:p>
        </w:tc>
        <w:tc>
          <w:tcPr>
            <w:tcW w:w="837" w:type="dxa"/>
            <w:shd w:val="clear" w:color="auto" w:fill="auto"/>
          </w:tcPr>
          <w:p w:rsidR="00240120" w:rsidRPr="0014286E" w:rsidRDefault="0014286E" w:rsidP="00C44E14">
            <w:pPr>
              <w:spacing w:line="240" w:lineRule="auto"/>
              <w:jc w:val="center"/>
            </w:pPr>
            <w:r w:rsidRPr="0014286E">
              <w:t>4</w:t>
            </w:r>
          </w:p>
        </w:tc>
      </w:tr>
      <w:tr w:rsidR="00240120" w:rsidTr="002476FE">
        <w:trPr>
          <w:trHeight w:val="466"/>
        </w:trPr>
        <w:tc>
          <w:tcPr>
            <w:tcW w:w="4989" w:type="dxa"/>
            <w:gridSpan w:val="2"/>
          </w:tcPr>
          <w:p w:rsidR="00240120" w:rsidRPr="00240120" w:rsidRDefault="00240120" w:rsidP="00240120">
            <w:pPr>
              <w:numPr>
                <w:ilvl w:val="0"/>
                <w:numId w:val="18"/>
              </w:numPr>
              <w:shd w:val="clear" w:color="auto" w:fill="FFFFFF"/>
              <w:tabs>
                <w:tab w:val="clear" w:pos="720"/>
                <w:tab w:val="num" w:pos="360"/>
              </w:tabs>
              <w:spacing w:after="0" w:line="240" w:lineRule="auto"/>
              <w:ind w:left="360"/>
              <w:rPr>
                <w:rFonts w:eastAsia="Times New Roman" w:cs="Calibri"/>
                <w:color w:val="000000"/>
              </w:rPr>
            </w:pPr>
            <w:r w:rsidRPr="00240120">
              <w:rPr>
                <w:rFonts w:eastAsia="Times New Roman" w:cs="Calibri"/>
                <w:color w:val="000000"/>
              </w:rPr>
              <w:t>Analyze the role of family and social support systems in meeting human growth and development transitions throughout the life span</w:t>
            </w:r>
            <w:r>
              <w:rPr>
                <w:rFonts w:eastAsia="Times New Roman" w:cs="Calibri"/>
                <w:color w:val="000000"/>
              </w:rPr>
              <w:t>.</w:t>
            </w:r>
          </w:p>
        </w:tc>
        <w:tc>
          <w:tcPr>
            <w:tcW w:w="2824" w:type="dxa"/>
            <w:gridSpan w:val="2"/>
          </w:tcPr>
          <w:p w:rsidR="00240120" w:rsidRPr="00B14138" w:rsidRDefault="00240120" w:rsidP="00C44E14">
            <w:pPr>
              <w:spacing w:line="240" w:lineRule="auto"/>
              <w:jc w:val="center"/>
              <w:rPr>
                <w:b/>
              </w:rPr>
            </w:pPr>
          </w:p>
        </w:tc>
        <w:tc>
          <w:tcPr>
            <w:tcW w:w="1144" w:type="dxa"/>
            <w:shd w:val="clear" w:color="auto" w:fill="auto"/>
          </w:tcPr>
          <w:p w:rsidR="00240120" w:rsidRPr="00B14138" w:rsidRDefault="00240120" w:rsidP="00C44E14">
            <w:pPr>
              <w:spacing w:line="240" w:lineRule="auto"/>
              <w:jc w:val="center"/>
              <w:rPr>
                <w:b/>
              </w:rPr>
            </w:pPr>
          </w:p>
        </w:tc>
        <w:tc>
          <w:tcPr>
            <w:tcW w:w="601" w:type="dxa"/>
            <w:shd w:val="clear" w:color="auto" w:fill="auto"/>
          </w:tcPr>
          <w:p w:rsidR="00240120" w:rsidRPr="00B14138" w:rsidRDefault="00240120" w:rsidP="00C44E14">
            <w:pPr>
              <w:spacing w:line="240" w:lineRule="auto"/>
              <w:jc w:val="center"/>
              <w:rPr>
                <w:b/>
              </w:rPr>
            </w:pPr>
          </w:p>
        </w:tc>
        <w:tc>
          <w:tcPr>
            <w:tcW w:w="1350" w:type="dxa"/>
            <w:shd w:val="clear" w:color="auto" w:fill="auto"/>
          </w:tcPr>
          <w:p w:rsidR="005A4AEC" w:rsidRDefault="00222B71" w:rsidP="001C14DB">
            <w:pPr>
              <w:spacing w:after="0" w:line="240" w:lineRule="auto"/>
            </w:pPr>
            <w:r>
              <w:t>SL.11-12.1.c</w:t>
            </w:r>
          </w:p>
          <w:p w:rsidR="0014286E" w:rsidRDefault="0014286E" w:rsidP="001C14DB">
            <w:pPr>
              <w:spacing w:after="0" w:line="240" w:lineRule="auto"/>
            </w:pPr>
            <w:r>
              <w:t>SL.11-12.4</w:t>
            </w:r>
          </w:p>
          <w:p w:rsidR="0014286E" w:rsidRDefault="0014286E" w:rsidP="001C14DB">
            <w:pPr>
              <w:spacing w:after="0" w:line="240" w:lineRule="auto"/>
            </w:pPr>
            <w:r>
              <w:t>SL.11-12.5</w:t>
            </w:r>
          </w:p>
          <w:p w:rsidR="0014286E" w:rsidRPr="00D77FCA" w:rsidRDefault="0014286E" w:rsidP="001C14DB">
            <w:pPr>
              <w:spacing w:after="0" w:line="240" w:lineRule="auto"/>
            </w:pPr>
            <w:r w:rsidRPr="00D77FCA">
              <w:t>RST.11-12.7</w:t>
            </w:r>
          </w:p>
          <w:p w:rsidR="00240120" w:rsidRDefault="0014286E" w:rsidP="001C14DB">
            <w:pPr>
              <w:spacing w:after="0" w:line="240" w:lineRule="auto"/>
            </w:pPr>
            <w:r w:rsidRPr="00D77FCA">
              <w:t>RST.11-12.9</w:t>
            </w:r>
          </w:p>
          <w:p w:rsidR="00222B71" w:rsidRPr="00456B74" w:rsidRDefault="00222B71" w:rsidP="001C14DB">
            <w:pPr>
              <w:spacing w:after="0" w:line="240" w:lineRule="auto"/>
            </w:pPr>
          </w:p>
        </w:tc>
        <w:tc>
          <w:tcPr>
            <w:tcW w:w="1454" w:type="dxa"/>
            <w:shd w:val="clear" w:color="auto" w:fill="auto"/>
          </w:tcPr>
          <w:p w:rsidR="00240120" w:rsidRDefault="00240120" w:rsidP="001C14DB">
            <w:pPr>
              <w:spacing w:after="0" w:line="240" w:lineRule="auto"/>
              <w:rPr>
                <w:rFonts w:eastAsia="Times New Roman" w:cs="Calibri"/>
                <w:color w:val="000000"/>
              </w:rPr>
            </w:pPr>
            <w:r w:rsidRPr="00240120">
              <w:rPr>
                <w:rFonts w:eastAsia="Times New Roman" w:cs="Calibri"/>
                <w:color w:val="000000"/>
              </w:rPr>
              <w:t>6.1.6</w:t>
            </w:r>
          </w:p>
          <w:p w:rsidR="0094399F" w:rsidRPr="00B14138" w:rsidRDefault="0094399F" w:rsidP="001C14DB">
            <w:pPr>
              <w:spacing w:after="0" w:line="240" w:lineRule="auto"/>
              <w:rPr>
                <w:b/>
              </w:rPr>
            </w:pPr>
            <w:r>
              <w:rPr>
                <w:rFonts w:eastAsia="Times New Roman" w:cs="Calibri"/>
                <w:color w:val="000000"/>
              </w:rPr>
              <w:t>12.3.3</w:t>
            </w:r>
          </w:p>
        </w:tc>
        <w:tc>
          <w:tcPr>
            <w:tcW w:w="837" w:type="dxa"/>
            <w:shd w:val="clear" w:color="auto" w:fill="auto"/>
          </w:tcPr>
          <w:p w:rsidR="00240120" w:rsidRPr="0014286E" w:rsidRDefault="0014286E" w:rsidP="00C44E14">
            <w:pPr>
              <w:spacing w:line="240" w:lineRule="auto"/>
              <w:jc w:val="center"/>
            </w:pPr>
            <w:r w:rsidRPr="0014286E">
              <w:t>4</w:t>
            </w:r>
          </w:p>
        </w:tc>
      </w:tr>
      <w:tr w:rsidR="000F12AC" w:rsidTr="002476FE">
        <w:trPr>
          <w:trHeight w:val="466"/>
        </w:trPr>
        <w:tc>
          <w:tcPr>
            <w:tcW w:w="13199" w:type="dxa"/>
            <w:gridSpan w:val="9"/>
          </w:tcPr>
          <w:p w:rsidR="00366003" w:rsidRPr="00B14138" w:rsidRDefault="00522002" w:rsidP="00C44E14">
            <w:pPr>
              <w:spacing w:line="240" w:lineRule="auto"/>
              <w:rPr>
                <w:b/>
              </w:rPr>
            </w:pPr>
            <w:r w:rsidRPr="00B14138">
              <w:rPr>
                <w:b/>
              </w:rPr>
              <w:lastRenderedPageBreak/>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254338" w:rsidRPr="00B14138">
              <w:rPr>
                <w:b/>
                <w:sz w:val="18"/>
              </w:rPr>
              <w:t>.</w:t>
            </w:r>
            <w:r w:rsidR="00845D03" w:rsidRPr="00B14138">
              <w:rPr>
                <w:b/>
                <w:sz w:val="18"/>
              </w:rPr>
              <w:t xml:space="preserve"> </w:t>
            </w:r>
            <w:r w:rsidRPr="00B14138">
              <w:rPr>
                <w:b/>
                <w:sz w:val="18"/>
              </w:rPr>
              <w:t>)</w:t>
            </w:r>
            <w:r w:rsidR="000F12AC" w:rsidRPr="00B14138">
              <w:rPr>
                <w:b/>
              </w:rPr>
              <w:t xml:space="preserve"> </w:t>
            </w:r>
            <w:r w:rsidR="00366003" w:rsidRPr="00B14138">
              <w:rPr>
                <w:b/>
              </w:rPr>
              <w:t xml:space="preserve">  </w:t>
            </w:r>
          </w:p>
          <w:p w:rsidR="00823159" w:rsidRDefault="00A6771F" w:rsidP="001A2249">
            <w:pPr>
              <w:spacing w:line="240" w:lineRule="auto"/>
              <w:ind w:left="720"/>
            </w:pPr>
            <w:r w:rsidRPr="002C5983">
              <w:rPr>
                <w:b/>
              </w:rPr>
              <w:t>FORMATIVE ASSESSMENT</w:t>
            </w:r>
            <w:r w:rsidR="00883CAB">
              <w:t xml:space="preserve"> - </w:t>
            </w:r>
            <w:r w:rsidR="00823159">
              <w:t xml:space="preserve">Reflection Journal. (Reflection Journal, Reflection Journal Rubric) </w:t>
            </w:r>
            <w:r w:rsidR="00823159" w:rsidRPr="004B1674">
              <w:t>Throughout the course students will maintain a journal to be used as an assessment of his/her learning of topic discussed.</w:t>
            </w:r>
            <w:r w:rsidR="00823159">
              <w:t xml:space="preserve"> These entries are designed to be given after instruction has been given for each objective.</w:t>
            </w:r>
          </w:p>
          <w:p w:rsidR="00E661D5" w:rsidRDefault="00A6771F" w:rsidP="001A2249">
            <w:pPr>
              <w:spacing w:line="240" w:lineRule="auto"/>
              <w:ind w:left="720"/>
            </w:pPr>
            <w:r>
              <w:rPr>
                <w:b/>
              </w:rPr>
              <w:t>FORMATIVE ASSESSMENT</w:t>
            </w:r>
            <w:r>
              <w:t xml:space="preserve"> </w:t>
            </w:r>
            <w:r w:rsidR="00883CAB">
              <w:t xml:space="preserve">– Reflection Journal </w:t>
            </w:r>
            <w:r w:rsidR="00E661D5" w:rsidRPr="00E661D5">
              <w:t>Rubric</w:t>
            </w:r>
          </w:p>
          <w:p w:rsidR="00D94B29" w:rsidRDefault="00A6771F" w:rsidP="001A2249">
            <w:pPr>
              <w:spacing w:line="240" w:lineRule="auto"/>
              <w:ind w:left="720"/>
            </w:pPr>
            <w:r w:rsidRPr="002C5983">
              <w:rPr>
                <w:b/>
              </w:rPr>
              <w:t>SUMMATIVE ASSESSMENT</w:t>
            </w:r>
            <w:r w:rsidR="00883CAB">
              <w:rPr>
                <w:b/>
              </w:rPr>
              <w:t xml:space="preserve"> - </w:t>
            </w:r>
            <w:r w:rsidR="001510C9">
              <w:t>Disability Research.</w:t>
            </w:r>
            <w:r w:rsidR="00D94B29" w:rsidRPr="005F72CB">
              <w:t xml:space="preserve"> Analyze a deficiency/disability in a specific developmental area (physical, social, emotional, spiritual, or intellectual) and </w:t>
            </w:r>
            <w:r w:rsidR="001510C9">
              <w:t>explain</w:t>
            </w:r>
            <w:r w:rsidR="00D94B29" w:rsidRPr="005F72CB">
              <w:t xml:space="preserve"> the effects on the other developmental areas. </w:t>
            </w:r>
            <w:r w:rsidR="00D94B29">
              <w:t xml:space="preserve">Include community resources that would be able to assist someone with this disability. </w:t>
            </w:r>
            <w:r w:rsidR="00D94B29" w:rsidRPr="005F72CB">
              <w:t>Research the deficiency/disability and present information to class.</w:t>
            </w:r>
            <w:r w:rsidR="00D94B29">
              <w:t xml:space="preserve"> (PowerPoint Presentation Rubric, PowerPoint Presentation In Progress, </w:t>
            </w:r>
            <w:r w:rsidR="001510C9">
              <w:t>Disability Research Directions</w:t>
            </w:r>
            <w:r w:rsidR="00D94B29">
              <w:t>)</w:t>
            </w:r>
          </w:p>
          <w:p w:rsidR="000E5E34" w:rsidRDefault="00883CAB" w:rsidP="001A2249">
            <w:pPr>
              <w:spacing w:line="240" w:lineRule="auto"/>
              <w:ind w:left="720"/>
            </w:pPr>
            <w:r>
              <w:rPr>
                <w:b/>
              </w:rPr>
              <w:t xml:space="preserve">SUMMATIVE ASSESSMENT - </w:t>
            </w:r>
            <w:r w:rsidR="000E5E34" w:rsidRPr="000E5E34">
              <w:t>PowerPoint Presentation in Progress Worksheet</w:t>
            </w:r>
          </w:p>
          <w:p w:rsidR="0097326D" w:rsidRDefault="00D06696" w:rsidP="001A2249">
            <w:pPr>
              <w:spacing w:line="240" w:lineRule="auto"/>
              <w:ind w:left="720"/>
            </w:pPr>
            <w:r>
              <w:rPr>
                <w:b/>
              </w:rPr>
              <w:t>SUMMATIVE ASSESSMENT –</w:t>
            </w:r>
            <w:r>
              <w:t xml:space="preserve"> Scoring Guide – PowerPoint Presentation Rubric</w:t>
            </w:r>
          </w:p>
          <w:p w:rsidR="000F12AC"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883CAB"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21BC1" w:rsidTr="002476FE">
        <w:trPr>
          <w:trHeight w:val="359"/>
        </w:trPr>
        <w:tc>
          <w:tcPr>
            <w:tcW w:w="828" w:type="dxa"/>
          </w:tcPr>
          <w:p w:rsidR="00321BC1" w:rsidRPr="00C44E14" w:rsidRDefault="00321BC1" w:rsidP="005F72CB">
            <w:pPr>
              <w:spacing w:line="240" w:lineRule="auto"/>
              <w:rPr>
                <w:b/>
              </w:rPr>
            </w:pPr>
            <w:r w:rsidRPr="00C44E14">
              <w:rPr>
                <w:b/>
              </w:rPr>
              <w:t>Obj. #</w:t>
            </w:r>
          </w:p>
        </w:tc>
        <w:tc>
          <w:tcPr>
            <w:tcW w:w="12371" w:type="dxa"/>
            <w:gridSpan w:val="8"/>
          </w:tcPr>
          <w:p w:rsidR="00321BC1" w:rsidRPr="005F72CB" w:rsidRDefault="00321BC1" w:rsidP="005F72CB">
            <w:pPr>
              <w:spacing w:line="240" w:lineRule="auto"/>
              <w:rPr>
                <w:b/>
                <w:color w:val="A6A6A6"/>
                <w:sz w:val="18"/>
              </w:rPr>
            </w:pPr>
            <w:r w:rsidRPr="00C44E14">
              <w:rPr>
                <w:b/>
              </w:rPr>
              <w:t xml:space="preserve">INSTRUCTIONAL STRATEGIES (research-based): </w:t>
            </w:r>
            <w:r w:rsidRPr="00C44E14">
              <w:rPr>
                <w:b/>
                <w:sz w:val="18"/>
              </w:rPr>
              <w:t>(Teacher Methods)</w:t>
            </w:r>
          </w:p>
        </w:tc>
      </w:tr>
      <w:tr w:rsidR="005F72CB" w:rsidTr="002476FE">
        <w:trPr>
          <w:trHeight w:val="359"/>
        </w:trPr>
        <w:tc>
          <w:tcPr>
            <w:tcW w:w="828" w:type="dxa"/>
          </w:tcPr>
          <w:p w:rsidR="005F72CB" w:rsidRPr="005F72CB" w:rsidRDefault="005F72CB" w:rsidP="0085015D">
            <w:pPr>
              <w:spacing w:line="240" w:lineRule="auto"/>
              <w:jc w:val="center"/>
            </w:pPr>
            <w:r>
              <w:t>1</w:t>
            </w:r>
          </w:p>
        </w:tc>
        <w:tc>
          <w:tcPr>
            <w:tcW w:w="12371" w:type="dxa"/>
            <w:gridSpan w:val="8"/>
          </w:tcPr>
          <w:p w:rsidR="00823159" w:rsidRDefault="005F72CB" w:rsidP="00823159">
            <w:pPr>
              <w:spacing w:after="0"/>
              <w:rPr>
                <w:sz w:val="24"/>
                <w:szCs w:val="24"/>
              </w:rPr>
            </w:pPr>
            <w:r w:rsidRPr="005F72CB">
              <w:t xml:space="preserve">1. </w:t>
            </w:r>
            <w:r w:rsidR="00A6771F">
              <w:t>INSTRUCTIONAL STRATEGY 1</w:t>
            </w:r>
            <w:r w:rsidR="002C5983">
              <w:t>_</w:t>
            </w:r>
            <w:r w:rsidR="00823159" w:rsidRPr="007448F2">
              <w:t>Anticipatory Set Suggestions</w:t>
            </w:r>
            <w:r w:rsidR="00823159">
              <w:t>:</w:t>
            </w:r>
            <w:r w:rsidR="00823159">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823159" w:rsidRDefault="00823159" w:rsidP="00823159">
            <w:pPr>
              <w:spacing w:after="0"/>
              <w:rPr>
                <w:sz w:val="24"/>
                <w:szCs w:val="24"/>
              </w:rPr>
            </w:pPr>
            <w:r>
              <w:rPr>
                <w:sz w:val="24"/>
                <w:szCs w:val="24"/>
              </w:rPr>
              <w:t xml:space="preserve">Option #1: Use the anticipatory set question as </w:t>
            </w:r>
            <w:r w:rsidR="00883CAB">
              <w:rPr>
                <w:sz w:val="24"/>
                <w:szCs w:val="24"/>
              </w:rPr>
              <w:t>bell work</w:t>
            </w:r>
            <w:r>
              <w:rPr>
                <w:sz w:val="24"/>
                <w:szCs w:val="24"/>
              </w:rPr>
              <w:t>/</w:t>
            </w:r>
            <w:r w:rsidR="00883CAB">
              <w:rPr>
                <w:sz w:val="24"/>
                <w:szCs w:val="24"/>
              </w:rPr>
              <w:t>bell ringer</w:t>
            </w:r>
            <w:r>
              <w:rPr>
                <w:sz w:val="24"/>
                <w:szCs w:val="24"/>
              </w:rPr>
              <w:t xml:space="preserve"> (a writing prompt given at the beginning of the class while teacher is taking attendance, etc)</w:t>
            </w:r>
          </w:p>
          <w:p w:rsidR="005F72CB" w:rsidRPr="00823159" w:rsidRDefault="00823159" w:rsidP="00823159">
            <w:pPr>
              <w:spacing w:after="0"/>
              <w:rPr>
                <w:sz w:val="24"/>
                <w:szCs w:val="24"/>
              </w:rPr>
            </w:pPr>
            <w:r>
              <w:rPr>
                <w:sz w:val="24"/>
                <w:szCs w:val="24"/>
              </w:rPr>
              <w:t xml:space="preserve">Option #2: Use the anticipatory set question as a way to spark a conversation amongst the students. </w:t>
            </w:r>
          </w:p>
        </w:tc>
      </w:tr>
      <w:tr w:rsidR="00D2384B" w:rsidTr="002476FE">
        <w:trPr>
          <w:trHeight w:val="359"/>
        </w:trPr>
        <w:tc>
          <w:tcPr>
            <w:tcW w:w="828" w:type="dxa"/>
          </w:tcPr>
          <w:p w:rsidR="00D2384B" w:rsidRDefault="00D2384B" w:rsidP="0085015D">
            <w:pPr>
              <w:spacing w:line="240" w:lineRule="auto"/>
              <w:jc w:val="center"/>
            </w:pPr>
            <w:r>
              <w:t>1</w:t>
            </w:r>
          </w:p>
        </w:tc>
        <w:tc>
          <w:tcPr>
            <w:tcW w:w="12371" w:type="dxa"/>
            <w:gridSpan w:val="8"/>
          </w:tcPr>
          <w:p w:rsidR="00D2384B" w:rsidRPr="005F72CB" w:rsidRDefault="00F65217" w:rsidP="004E75DD">
            <w:pPr>
              <w:spacing w:line="240" w:lineRule="auto"/>
            </w:pPr>
            <w:r>
              <w:t xml:space="preserve">2. </w:t>
            </w:r>
            <w:r w:rsidR="00A6771F">
              <w:t>INSTRUCTIONAL STRATEGY 2</w:t>
            </w:r>
            <w:r w:rsidR="002C5983">
              <w:t>_</w:t>
            </w:r>
            <w:r w:rsidR="00883CAB">
              <w:t>Life Transitions</w:t>
            </w:r>
            <w:r w:rsidR="004E1CD0">
              <w:t xml:space="preserve"> PowerPoint</w:t>
            </w:r>
            <w:r w:rsidR="00C15470">
              <w:t>: Teacher can use this PowerPoint as an instructional tool to lead a discussion on and instruct students about the life transitions.</w:t>
            </w:r>
          </w:p>
        </w:tc>
      </w:tr>
      <w:tr w:rsidR="00883CAB" w:rsidTr="002476FE">
        <w:trPr>
          <w:trHeight w:val="359"/>
        </w:trPr>
        <w:tc>
          <w:tcPr>
            <w:tcW w:w="828" w:type="dxa"/>
          </w:tcPr>
          <w:p w:rsidR="00883CAB" w:rsidRDefault="00883CAB" w:rsidP="0085015D">
            <w:pPr>
              <w:spacing w:line="240" w:lineRule="auto"/>
              <w:jc w:val="center"/>
            </w:pPr>
            <w:r>
              <w:t>1</w:t>
            </w:r>
          </w:p>
        </w:tc>
        <w:tc>
          <w:tcPr>
            <w:tcW w:w="12371" w:type="dxa"/>
            <w:gridSpan w:val="8"/>
          </w:tcPr>
          <w:p w:rsidR="00883CAB" w:rsidRDefault="00883CAB" w:rsidP="00883CAB">
            <w:pPr>
              <w:spacing w:line="240" w:lineRule="auto"/>
            </w:pPr>
            <w:r>
              <w:t>3.  INSTRUCTIONAL STRATEGY 3_Formative Assessment: Reflection Journal Objective 1 writing prompt.</w:t>
            </w:r>
          </w:p>
        </w:tc>
      </w:tr>
      <w:tr w:rsidR="005F72CB" w:rsidTr="002476FE">
        <w:trPr>
          <w:trHeight w:val="359"/>
        </w:trPr>
        <w:tc>
          <w:tcPr>
            <w:tcW w:w="828" w:type="dxa"/>
          </w:tcPr>
          <w:p w:rsidR="005F72CB" w:rsidRPr="005F72CB" w:rsidRDefault="005F72CB" w:rsidP="0085015D">
            <w:pPr>
              <w:spacing w:line="240" w:lineRule="auto"/>
              <w:jc w:val="center"/>
            </w:pPr>
            <w:r>
              <w:lastRenderedPageBreak/>
              <w:t>2</w:t>
            </w:r>
          </w:p>
        </w:tc>
        <w:tc>
          <w:tcPr>
            <w:tcW w:w="12371" w:type="dxa"/>
            <w:gridSpan w:val="8"/>
          </w:tcPr>
          <w:p w:rsidR="00823159" w:rsidRDefault="00883CAB" w:rsidP="00883CAB">
            <w:pPr>
              <w:spacing w:after="0"/>
              <w:rPr>
                <w:sz w:val="24"/>
                <w:szCs w:val="24"/>
              </w:rPr>
            </w:pPr>
            <w:r>
              <w:t>4.  INSTRUCTIONAL STRATEGY 4</w:t>
            </w:r>
            <w:r w:rsidR="002C5983">
              <w:t>_</w:t>
            </w:r>
            <w:r w:rsidR="00823159" w:rsidRPr="007448F2">
              <w:t>Anticipatory Set Suggestions</w:t>
            </w:r>
            <w:r w:rsidR="00823159">
              <w:t>:</w:t>
            </w:r>
            <w:r w:rsidR="00823159">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823159" w:rsidRDefault="00823159" w:rsidP="00823159">
            <w:pPr>
              <w:spacing w:after="0"/>
              <w:rPr>
                <w:sz w:val="24"/>
                <w:szCs w:val="24"/>
              </w:rPr>
            </w:pPr>
            <w:r>
              <w:rPr>
                <w:sz w:val="24"/>
                <w:szCs w:val="24"/>
              </w:rPr>
              <w:t xml:space="preserve">Option #1: Use the anticipatory set question as </w:t>
            </w:r>
            <w:r w:rsidR="00883CAB">
              <w:rPr>
                <w:sz w:val="24"/>
                <w:szCs w:val="24"/>
              </w:rPr>
              <w:t>bell work</w:t>
            </w:r>
            <w:r>
              <w:rPr>
                <w:sz w:val="24"/>
                <w:szCs w:val="24"/>
              </w:rPr>
              <w:t>/</w:t>
            </w:r>
            <w:r w:rsidR="00883CAB">
              <w:rPr>
                <w:sz w:val="24"/>
                <w:szCs w:val="24"/>
              </w:rPr>
              <w:t>bell ringer</w:t>
            </w:r>
            <w:r>
              <w:rPr>
                <w:sz w:val="24"/>
                <w:szCs w:val="24"/>
              </w:rPr>
              <w:t xml:space="preserve"> (a writing prompt given at the beginning of the class while teacher is taking attendance, etc)</w:t>
            </w:r>
          </w:p>
          <w:p w:rsidR="005F72CB" w:rsidRPr="00823159" w:rsidRDefault="00823159" w:rsidP="00823159">
            <w:pPr>
              <w:spacing w:after="0"/>
              <w:rPr>
                <w:sz w:val="24"/>
                <w:szCs w:val="24"/>
              </w:rPr>
            </w:pPr>
            <w:r>
              <w:rPr>
                <w:sz w:val="24"/>
                <w:szCs w:val="24"/>
              </w:rPr>
              <w:t xml:space="preserve">Option #2: Use the anticipatory set question as a way to spark a conversation amongst the students. </w:t>
            </w:r>
          </w:p>
        </w:tc>
      </w:tr>
      <w:tr w:rsidR="006E5C38" w:rsidTr="002476FE">
        <w:trPr>
          <w:trHeight w:val="359"/>
        </w:trPr>
        <w:tc>
          <w:tcPr>
            <w:tcW w:w="828" w:type="dxa"/>
          </w:tcPr>
          <w:p w:rsidR="006E5C38" w:rsidRDefault="006E5C38" w:rsidP="0085015D">
            <w:pPr>
              <w:spacing w:line="240" w:lineRule="auto"/>
              <w:jc w:val="center"/>
            </w:pPr>
            <w:r>
              <w:t>2</w:t>
            </w:r>
          </w:p>
        </w:tc>
        <w:tc>
          <w:tcPr>
            <w:tcW w:w="12371" w:type="dxa"/>
            <w:gridSpan w:val="8"/>
          </w:tcPr>
          <w:p w:rsidR="006E5C38" w:rsidRDefault="00883CAB" w:rsidP="004E75DD">
            <w:pPr>
              <w:spacing w:line="240" w:lineRule="auto"/>
            </w:pPr>
            <w:r>
              <w:t>5</w:t>
            </w:r>
            <w:r w:rsidR="006E5C38">
              <w:t xml:space="preserve">. </w:t>
            </w:r>
            <w:r w:rsidR="00A6771F">
              <w:t xml:space="preserve">INSTRUCTIONAL STRATEGY </w:t>
            </w:r>
            <w:r>
              <w:t>5</w:t>
            </w:r>
            <w:r w:rsidR="002C5983">
              <w:t>_</w:t>
            </w:r>
            <w:r w:rsidR="00285B29">
              <w:t xml:space="preserve">Interrelatedness of Developmental Areas: </w:t>
            </w:r>
            <w:r w:rsidR="00D94B29">
              <w:t xml:space="preserve">Lead a discussion on the interrelatedness of the different developmental areas. </w:t>
            </w:r>
            <w:r w:rsidR="001510C9">
              <w:t>Use the prompts to promote discussion.</w:t>
            </w:r>
          </w:p>
        </w:tc>
      </w:tr>
      <w:tr w:rsidR="00883CAB" w:rsidTr="002476FE">
        <w:trPr>
          <w:trHeight w:val="359"/>
        </w:trPr>
        <w:tc>
          <w:tcPr>
            <w:tcW w:w="828" w:type="dxa"/>
          </w:tcPr>
          <w:p w:rsidR="00883CAB" w:rsidRDefault="00883CAB" w:rsidP="0085015D">
            <w:pPr>
              <w:spacing w:line="240" w:lineRule="auto"/>
              <w:jc w:val="center"/>
            </w:pPr>
            <w:r>
              <w:t>2</w:t>
            </w:r>
          </w:p>
        </w:tc>
        <w:tc>
          <w:tcPr>
            <w:tcW w:w="12371" w:type="dxa"/>
            <w:gridSpan w:val="8"/>
          </w:tcPr>
          <w:p w:rsidR="00883CAB" w:rsidRDefault="00883CAB" w:rsidP="004E75DD">
            <w:pPr>
              <w:spacing w:line="240" w:lineRule="auto"/>
            </w:pPr>
            <w:r>
              <w:t>6. INSTRUCTIONAL STRATEGY 6_Formative Assessment: Reflection Journal Objective 2 writing prompt.</w:t>
            </w:r>
          </w:p>
        </w:tc>
      </w:tr>
      <w:tr w:rsidR="005F72CB" w:rsidTr="002476FE">
        <w:trPr>
          <w:trHeight w:val="359"/>
        </w:trPr>
        <w:tc>
          <w:tcPr>
            <w:tcW w:w="828" w:type="dxa"/>
          </w:tcPr>
          <w:p w:rsidR="005F72CB" w:rsidRPr="005F72CB" w:rsidRDefault="005F72CB" w:rsidP="0085015D">
            <w:pPr>
              <w:spacing w:line="240" w:lineRule="auto"/>
              <w:jc w:val="center"/>
            </w:pPr>
            <w:r>
              <w:t>3</w:t>
            </w:r>
          </w:p>
        </w:tc>
        <w:tc>
          <w:tcPr>
            <w:tcW w:w="12371" w:type="dxa"/>
            <w:gridSpan w:val="8"/>
          </w:tcPr>
          <w:p w:rsidR="00823159" w:rsidRDefault="00883CAB" w:rsidP="00823159">
            <w:pPr>
              <w:spacing w:after="0"/>
              <w:rPr>
                <w:sz w:val="24"/>
                <w:szCs w:val="24"/>
              </w:rPr>
            </w:pPr>
            <w:r>
              <w:t>7</w:t>
            </w:r>
            <w:r w:rsidR="005F72CB">
              <w:t xml:space="preserve">. </w:t>
            </w:r>
            <w:r w:rsidR="00A6771F">
              <w:t>INSTRUCTIONAL STRATEGY</w:t>
            </w:r>
            <w:r>
              <w:t xml:space="preserve"> 7</w:t>
            </w:r>
            <w:r w:rsidR="002C5983">
              <w:t>_</w:t>
            </w:r>
            <w:r w:rsidR="00823159" w:rsidRPr="007448F2">
              <w:t>Anticipatory Set Suggestions</w:t>
            </w:r>
            <w:r w:rsidR="00823159">
              <w:t>:</w:t>
            </w:r>
            <w:r w:rsidR="00823159">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823159" w:rsidRDefault="00823159" w:rsidP="00823159">
            <w:pPr>
              <w:spacing w:after="0"/>
              <w:rPr>
                <w:sz w:val="24"/>
                <w:szCs w:val="24"/>
              </w:rPr>
            </w:pPr>
            <w:r>
              <w:rPr>
                <w:sz w:val="24"/>
                <w:szCs w:val="24"/>
              </w:rPr>
              <w:t xml:space="preserve">Option #1: Use the anticipatory set question as </w:t>
            </w:r>
            <w:r w:rsidR="00883CAB">
              <w:rPr>
                <w:sz w:val="24"/>
                <w:szCs w:val="24"/>
              </w:rPr>
              <w:t>bell work</w:t>
            </w:r>
            <w:r>
              <w:rPr>
                <w:sz w:val="24"/>
                <w:szCs w:val="24"/>
              </w:rPr>
              <w:t>/</w:t>
            </w:r>
            <w:r w:rsidR="00883CAB">
              <w:rPr>
                <w:sz w:val="24"/>
                <w:szCs w:val="24"/>
              </w:rPr>
              <w:t>bell ringer</w:t>
            </w:r>
            <w:r>
              <w:rPr>
                <w:sz w:val="24"/>
                <w:szCs w:val="24"/>
              </w:rPr>
              <w:t xml:space="preserve"> (a writing prompt given at the beginning of the class while teacher is taking attendance, etc)</w:t>
            </w:r>
          </w:p>
          <w:p w:rsidR="005F72CB" w:rsidRPr="00823159" w:rsidRDefault="00823159" w:rsidP="00823159">
            <w:pPr>
              <w:spacing w:after="0"/>
              <w:rPr>
                <w:sz w:val="24"/>
                <w:szCs w:val="24"/>
              </w:rPr>
            </w:pPr>
            <w:r>
              <w:rPr>
                <w:sz w:val="24"/>
                <w:szCs w:val="24"/>
              </w:rPr>
              <w:t xml:space="preserve">Option #2: Use the anticipatory set question as a way to spark a conversation amongst the students. </w:t>
            </w:r>
          </w:p>
        </w:tc>
      </w:tr>
      <w:tr w:rsidR="004A7C9B" w:rsidTr="002476FE">
        <w:trPr>
          <w:trHeight w:val="359"/>
        </w:trPr>
        <w:tc>
          <w:tcPr>
            <w:tcW w:w="828" w:type="dxa"/>
          </w:tcPr>
          <w:p w:rsidR="004A7C9B" w:rsidRDefault="004A7C9B" w:rsidP="0085015D">
            <w:pPr>
              <w:spacing w:line="240" w:lineRule="auto"/>
              <w:jc w:val="center"/>
            </w:pPr>
            <w:r>
              <w:t>3</w:t>
            </w:r>
          </w:p>
        </w:tc>
        <w:tc>
          <w:tcPr>
            <w:tcW w:w="12371" w:type="dxa"/>
            <w:gridSpan w:val="8"/>
          </w:tcPr>
          <w:p w:rsidR="004A7C9B" w:rsidRDefault="00883CAB" w:rsidP="004E75DD">
            <w:pPr>
              <w:spacing w:line="240" w:lineRule="auto"/>
            </w:pPr>
            <w:r>
              <w:t>8</w:t>
            </w:r>
            <w:r w:rsidR="004A7C9B">
              <w:t xml:space="preserve">. </w:t>
            </w:r>
            <w:r w:rsidR="00A6771F">
              <w:t xml:space="preserve">INSTRUCTIONAL STRATEGY </w:t>
            </w:r>
            <w:r>
              <w:t>8</w:t>
            </w:r>
            <w:r w:rsidR="002C5983">
              <w:t>_</w:t>
            </w:r>
            <w:r w:rsidR="004A7C9B">
              <w:t>Support Systems</w:t>
            </w:r>
            <w:r w:rsidR="0025393B">
              <w:t>: This assignment is designed for the students to recognize and identify the supports that are available in their communities to assist through various life events or transitions.</w:t>
            </w:r>
            <w:r w:rsidR="0097326D">
              <w:t xml:space="preserve"> (Support Systems T</w:t>
            </w:r>
            <w:r w:rsidR="0085447C">
              <w:t>eacher</w:t>
            </w:r>
            <w:r w:rsidR="0097326D">
              <w:t xml:space="preserve"> Information</w:t>
            </w:r>
            <w:r w:rsidR="0085447C">
              <w:t>, Support Systems Worksheet)</w:t>
            </w:r>
          </w:p>
        </w:tc>
      </w:tr>
      <w:tr w:rsidR="00883CAB" w:rsidTr="002476FE">
        <w:trPr>
          <w:trHeight w:val="359"/>
        </w:trPr>
        <w:tc>
          <w:tcPr>
            <w:tcW w:w="828" w:type="dxa"/>
          </w:tcPr>
          <w:p w:rsidR="00883CAB" w:rsidRDefault="0097326D" w:rsidP="0085015D">
            <w:pPr>
              <w:spacing w:line="240" w:lineRule="auto"/>
              <w:jc w:val="center"/>
            </w:pPr>
            <w:r>
              <w:t>3</w:t>
            </w:r>
          </w:p>
        </w:tc>
        <w:tc>
          <w:tcPr>
            <w:tcW w:w="12371" w:type="dxa"/>
            <w:gridSpan w:val="8"/>
          </w:tcPr>
          <w:p w:rsidR="00883CAB" w:rsidRDefault="0097326D" w:rsidP="004E75DD">
            <w:pPr>
              <w:spacing w:line="240" w:lineRule="auto"/>
            </w:pPr>
            <w:r>
              <w:t>9. INSTRUCTIONAL STRATEGY 9_Formative Assessment: Reflection Journal Objective 3 writing prompt.</w:t>
            </w:r>
          </w:p>
        </w:tc>
      </w:tr>
      <w:tr w:rsidR="00D22445" w:rsidTr="002476FE">
        <w:trPr>
          <w:trHeight w:val="359"/>
        </w:trPr>
        <w:tc>
          <w:tcPr>
            <w:tcW w:w="828" w:type="dxa"/>
          </w:tcPr>
          <w:p w:rsidR="00D22445" w:rsidRDefault="0097326D" w:rsidP="00C44E14">
            <w:pPr>
              <w:spacing w:line="240" w:lineRule="auto"/>
            </w:pPr>
            <w:r>
              <w:t>1,2,3</w:t>
            </w:r>
          </w:p>
        </w:tc>
        <w:tc>
          <w:tcPr>
            <w:tcW w:w="12371" w:type="dxa"/>
            <w:gridSpan w:val="8"/>
          </w:tcPr>
          <w:p w:rsidR="00D22445" w:rsidRDefault="0097326D" w:rsidP="004E75DD">
            <w:pPr>
              <w:spacing w:line="240" w:lineRule="auto"/>
            </w:pPr>
            <w:r>
              <w:t>10</w:t>
            </w:r>
            <w:r w:rsidR="0085015D">
              <w:t>.</w:t>
            </w:r>
            <w:r w:rsidR="00D22445">
              <w:t xml:space="preserve"> </w:t>
            </w:r>
            <w:r w:rsidR="00A6771F">
              <w:t xml:space="preserve">INSTRUCTIONAL STRATEGY </w:t>
            </w:r>
            <w:r>
              <w:t>10</w:t>
            </w:r>
            <w:r w:rsidR="00D22445">
              <w:t>_Summative Assessment</w:t>
            </w:r>
            <w:r w:rsidR="00A6771F">
              <w:t xml:space="preserve"> </w:t>
            </w:r>
            <w:r w:rsidR="00D93631">
              <w:t xml:space="preserve"> - Disabilities Research Group Presentation, includes PowerPoint Presentation In-Progress and PowerPoint Presentation Rubric</w:t>
            </w:r>
          </w:p>
        </w:tc>
      </w:tr>
      <w:tr w:rsidR="00254338" w:rsidTr="002476FE">
        <w:trPr>
          <w:trHeight w:val="466"/>
        </w:trPr>
        <w:tc>
          <w:tcPr>
            <w:tcW w:w="828" w:type="dxa"/>
          </w:tcPr>
          <w:p w:rsidR="00254338" w:rsidRPr="00C44E14" w:rsidRDefault="001B1672" w:rsidP="00C44E14">
            <w:pPr>
              <w:spacing w:line="240" w:lineRule="auto"/>
              <w:rPr>
                <w:b/>
              </w:rPr>
            </w:pPr>
            <w:r w:rsidRPr="00C44E14">
              <w:rPr>
                <w:b/>
              </w:rPr>
              <w:t>Obj. #</w:t>
            </w:r>
            <w:r w:rsidR="0031428D">
              <w:rPr>
                <w:b/>
              </w:rPr>
              <w:t xml:space="preserve"> </w:t>
            </w:r>
          </w:p>
        </w:tc>
        <w:tc>
          <w:tcPr>
            <w:tcW w:w="12371" w:type="dxa"/>
            <w:gridSpan w:val="8"/>
          </w:tcPr>
          <w:p w:rsidR="0031428D" w:rsidRPr="00C44E14" w:rsidRDefault="00254338" w:rsidP="009E1EE6">
            <w:pPr>
              <w:spacing w:line="240" w:lineRule="auto"/>
              <w:rPr>
                <w:b/>
              </w:rPr>
            </w:pPr>
            <w:r w:rsidRPr="00C44E14">
              <w:rPr>
                <w:b/>
              </w:rPr>
              <w:t xml:space="preserve">INSTRUCTIONAL ACTIVITIES: </w:t>
            </w:r>
            <w:r w:rsidRPr="00C44E14">
              <w:rPr>
                <w:b/>
                <w:sz w:val="18"/>
              </w:rPr>
              <w:t>(What Students Do)</w:t>
            </w:r>
          </w:p>
        </w:tc>
      </w:tr>
      <w:tr w:rsidR="009E1EE6" w:rsidTr="002476FE">
        <w:trPr>
          <w:trHeight w:val="466"/>
        </w:trPr>
        <w:tc>
          <w:tcPr>
            <w:tcW w:w="828" w:type="dxa"/>
          </w:tcPr>
          <w:p w:rsidR="009E1EE6" w:rsidRPr="005F72CB" w:rsidRDefault="009E1EE6" w:rsidP="0085015D">
            <w:pPr>
              <w:spacing w:line="240" w:lineRule="auto"/>
              <w:jc w:val="center"/>
            </w:pPr>
            <w:r w:rsidRPr="005F72CB">
              <w:t>1</w:t>
            </w:r>
          </w:p>
        </w:tc>
        <w:tc>
          <w:tcPr>
            <w:tcW w:w="12371" w:type="dxa"/>
            <w:gridSpan w:val="8"/>
          </w:tcPr>
          <w:p w:rsidR="009E1EE6" w:rsidRPr="005F72CB" w:rsidRDefault="009E1EE6" w:rsidP="004E75DD">
            <w:pPr>
              <w:spacing w:line="240" w:lineRule="auto"/>
            </w:pPr>
            <w:r w:rsidRPr="005F72CB">
              <w:t xml:space="preserve">1.  </w:t>
            </w:r>
            <w:r w:rsidR="0097326D">
              <w:t>INSTRUCTIONAL ACTIVITY</w:t>
            </w:r>
            <w:r w:rsidR="00A6771F">
              <w:t xml:space="preserve"> </w:t>
            </w:r>
            <w:r w:rsidR="002C5983">
              <w:t>1_</w:t>
            </w:r>
            <w:r w:rsidR="00823159" w:rsidRPr="007448F2">
              <w:t>Anticipatory Set</w:t>
            </w:r>
            <w:r w:rsidR="00823159">
              <w:t>: depending on the option chosen by the teacher the student will be expected to either write on the topic and be graded based on quality of work or be expected to participate and provide meaningful comments related to the topic.</w:t>
            </w:r>
          </w:p>
        </w:tc>
      </w:tr>
      <w:tr w:rsidR="00D2384B" w:rsidTr="002476FE">
        <w:trPr>
          <w:trHeight w:val="466"/>
        </w:trPr>
        <w:tc>
          <w:tcPr>
            <w:tcW w:w="828" w:type="dxa"/>
          </w:tcPr>
          <w:p w:rsidR="00D2384B" w:rsidRPr="005F72CB" w:rsidRDefault="00D2384B" w:rsidP="0085015D">
            <w:pPr>
              <w:spacing w:line="240" w:lineRule="auto"/>
              <w:jc w:val="center"/>
            </w:pPr>
            <w:r>
              <w:lastRenderedPageBreak/>
              <w:t>1</w:t>
            </w:r>
          </w:p>
        </w:tc>
        <w:tc>
          <w:tcPr>
            <w:tcW w:w="12371" w:type="dxa"/>
            <w:gridSpan w:val="8"/>
          </w:tcPr>
          <w:p w:rsidR="00D2384B" w:rsidRPr="005F72CB" w:rsidRDefault="00D2384B" w:rsidP="00E661D5">
            <w:pPr>
              <w:spacing w:line="240" w:lineRule="auto"/>
            </w:pPr>
            <w:r>
              <w:t xml:space="preserve">2. </w:t>
            </w:r>
            <w:r w:rsidR="004E75DD">
              <w:t xml:space="preserve">INSTRUCTIONAL </w:t>
            </w:r>
            <w:r w:rsidR="00E661D5">
              <w:t>ACTIVITY</w:t>
            </w:r>
            <w:r w:rsidR="00A6771F">
              <w:t xml:space="preserve"> </w:t>
            </w:r>
            <w:r w:rsidR="002C5983">
              <w:t>2_</w:t>
            </w:r>
            <w:r>
              <w:t>PowerPoint presentation on Life Transitions</w:t>
            </w:r>
            <w:r w:rsidR="00C15470">
              <w:t>: Students would be expected to participate and provide relevant comments and questions related to the topic</w:t>
            </w:r>
            <w:r w:rsidR="0097326D">
              <w:t xml:space="preserve">.  </w:t>
            </w:r>
            <w:r w:rsidR="0097326D" w:rsidRPr="005F72CB">
              <w:t>Discussion on different life transitions (e.g. Job loss, disabling accidents, marriage, birth, divorce, victimization, death, moving, travel, retirement)</w:t>
            </w:r>
            <w:r w:rsidR="0097326D">
              <w:t>: Students would be expected to participate and provide relevant comments and questions related to the topic.</w:t>
            </w:r>
          </w:p>
        </w:tc>
      </w:tr>
      <w:tr w:rsidR="0097326D" w:rsidTr="002476FE">
        <w:trPr>
          <w:trHeight w:val="466"/>
        </w:trPr>
        <w:tc>
          <w:tcPr>
            <w:tcW w:w="828" w:type="dxa"/>
          </w:tcPr>
          <w:p w:rsidR="0097326D" w:rsidRPr="005F72CB" w:rsidRDefault="0097326D" w:rsidP="0085015D">
            <w:pPr>
              <w:spacing w:line="240" w:lineRule="auto"/>
              <w:jc w:val="center"/>
            </w:pPr>
            <w:r>
              <w:t>1</w:t>
            </w:r>
          </w:p>
        </w:tc>
        <w:tc>
          <w:tcPr>
            <w:tcW w:w="12371" w:type="dxa"/>
            <w:gridSpan w:val="8"/>
          </w:tcPr>
          <w:p w:rsidR="0097326D" w:rsidRDefault="0097326D" w:rsidP="0097326D">
            <w:pPr>
              <w:spacing w:line="240" w:lineRule="auto"/>
            </w:pPr>
            <w:r>
              <w:t>3.  INSTRUCTIONAL ACTIVITY 3_Formative Assessment: Reflection Journal Objective 1 writing prompt.</w:t>
            </w:r>
          </w:p>
        </w:tc>
      </w:tr>
      <w:tr w:rsidR="0031428D" w:rsidTr="002476FE">
        <w:trPr>
          <w:trHeight w:val="466"/>
        </w:trPr>
        <w:tc>
          <w:tcPr>
            <w:tcW w:w="828" w:type="dxa"/>
          </w:tcPr>
          <w:p w:rsidR="0031428D" w:rsidRPr="005F72CB" w:rsidRDefault="0031428D" w:rsidP="0085015D">
            <w:pPr>
              <w:spacing w:line="240" w:lineRule="auto"/>
              <w:jc w:val="center"/>
            </w:pPr>
            <w:r w:rsidRPr="005F72CB">
              <w:t>2</w:t>
            </w:r>
          </w:p>
        </w:tc>
        <w:tc>
          <w:tcPr>
            <w:tcW w:w="12371" w:type="dxa"/>
            <w:gridSpan w:val="8"/>
          </w:tcPr>
          <w:p w:rsidR="0031428D" w:rsidRPr="005F72CB" w:rsidRDefault="0097326D" w:rsidP="00823159">
            <w:pPr>
              <w:spacing w:line="240" w:lineRule="auto"/>
            </w:pPr>
            <w:r>
              <w:t>4</w:t>
            </w:r>
            <w:r w:rsidR="0031428D" w:rsidRPr="005F72CB">
              <w:t xml:space="preserve">. </w:t>
            </w:r>
            <w:r w:rsidR="00A6771F">
              <w:t xml:space="preserve">INSTRUCTIONAL ACTIVITY </w:t>
            </w:r>
            <w:r>
              <w:t>4</w:t>
            </w:r>
            <w:r w:rsidR="002C5983">
              <w:t>_</w:t>
            </w:r>
            <w:r w:rsidR="00823159" w:rsidRPr="007448F2">
              <w:t>Anticipatory Set</w:t>
            </w:r>
            <w:r w:rsidR="00823159">
              <w:t>: depending on the option chosen by the teacher the student will be expected to either write on the topic and be graded based on quality of work or be expected to participate and provide meaningful comments related to the topic.</w:t>
            </w:r>
          </w:p>
        </w:tc>
      </w:tr>
      <w:tr w:rsidR="00D2384B" w:rsidTr="002476FE">
        <w:trPr>
          <w:trHeight w:val="466"/>
        </w:trPr>
        <w:tc>
          <w:tcPr>
            <w:tcW w:w="828" w:type="dxa"/>
          </w:tcPr>
          <w:p w:rsidR="00D2384B" w:rsidRPr="005F72CB" w:rsidRDefault="00D2384B" w:rsidP="0085015D">
            <w:pPr>
              <w:spacing w:line="240" w:lineRule="auto"/>
              <w:jc w:val="center"/>
            </w:pPr>
            <w:r>
              <w:t>2</w:t>
            </w:r>
          </w:p>
        </w:tc>
        <w:tc>
          <w:tcPr>
            <w:tcW w:w="12371" w:type="dxa"/>
            <w:gridSpan w:val="8"/>
          </w:tcPr>
          <w:p w:rsidR="00D2384B" w:rsidRPr="005F72CB" w:rsidRDefault="0097326D" w:rsidP="002C5983">
            <w:pPr>
              <w:spacing w:line="240" w:lineRule="auto"/>
            </w:pPr>
            <w:r>
              <w:t>5.</w:t>
            </w:r>
            <w:r w:rsidR="00927FB0">
              <w:t xml:space="preserve"> </w:t>
            </w:r>
            <w:r w:rsidR="00E661D5">
              <w:t>INS</w:t>
            </w:r>
            <w:r w:rsidR="00A6771F">
              <w:t xml:space="preserve">TRUCTIONAL ACTIVITY </w:t>
            </w:r>
            <w:r>
              <w:t>5</w:t>
            </w:r>
            <w:r w:rsidR="002C5983">
              <w:t>_</w:t>
            </w:r>
            <w:r w:rsidR="00D2384B">
              <w:t xml:space="preserve">Discussion on how the different developmental areas (intellectual, physical, social, and spiritual) interact and </w:t>
            </w:r>
            <w:r w:rsidR="00E661D5">
              <w:t>affect</w:t>
            </w:r>
            <w:r w:rsidR="00D2384B">
              <w:t xml:space="preserve"> each other.</w:t>
            </w:r>
            <w:r w:rsidR="008F2434">
              <w:t xml:space="preserve"> Students would be expected to participate and provide relevant comments and questions related to the topic</w:t>
            </w:r>
          </w:p>
        </w:tc>
      </w:tr>
      <w:tr w:rsidR="0097326D" w:rsidTr="002476FE">
        <w:trPr>
          <w:trHeight w:val="466"/>
        </w:trPr>
        <w:tc>
          <w:tcPr>
            <w:tcW w:w="828" w:type="dxa"/>
          </w:tcPr>
          <w:p w:rsidR="0097326D" w:rsidRDefault="0097326D" w:rsidP="0085015D">
            <w:pPr>
              <w:spacing w:line="240" w:lineRule="auto"/>
              <w:jc w:val="center"/>
            </w:pPr>
            <w:r>
              <w:t>2</w:t>
            </w:r>
          </w:p>
        </w:tc>
        <w:tc>
          <w:tcPr>
            <w:tcW w:w="12371" w:type="dxa"/>
            <w:gridSpan w:val="8"/>
          </w:tcPr>
          <w:p w:rsidR="0097326D" w:rsidRDefault="0097326D" w:rsidP="0097326D">
            <w:pPr>
              <w:spacing w:line="240" w:lineRule="auto"/>
            </w:pPr>
            <w:r>
              <w:t>6.  INSTRUCTIONAL ACTIVITY 6_Formative Assessment: Reflection Journal Objective 2 writing prompt.</w:t>
            </w:r>
          </w:p>
        </w:tc>
      </w:tr>
      <w:tr w:rsidR="009E1EE6" w:rsidTr="002476FE">
        <w:trPr>
          <w:trHeight w:val="466"/>
        </w:trPr>
        <w:tc>
          <w:tcPr>
            <w:tcW w:w="828" w:type="dxa"/>
          </w:tcPr>
          <w:p w:rsidR="009E1EE6" w:rsidRPr="005F72CB" w:rsidRDefault="008F2434" w:rsidP="0085015D">
            <w:pPr>
              <w:spacing w:line="240" w:lineRule="auto"/>
              <w:jc w:val="center"/>
            </w:pPr>
            <w:r>
              <w:t>3</w:t>
            </w:r>
          </w:p>
        </w:tc>
        <w:tc>
          <w:tcPr>
            <w:tcW w:w="12371" w:type="dxa"/>
            <w:gridSpan w:val="8"/>
          </w:tcPr>
          <w:p w:rsidR="009E1EE6" w:rsidRPr="005F72CB" w:rsidRDefault="0097326D" w:rsidP="00D94B29">
            <w:pPr>
              <w:spacing w:line="240" w:lineRule="auto"/>
            </w:pPr>
            <w:r>
              <w:t>7</w:t>
            </w:r>
            <w:r w:rsidR="00D94B29">
              <w:t>.</w:t>
            </w:r>
            <w:r w:rsidR="008F2434">
              <w:t xml:space="preserve"> </w:t>
            </w:r>
            <w:r w:rsidR="008F2434" w:rsidRPr="005F72CB">
              <w:t xml:space="preserve"> </w:t>
            </w:r>
            <w:r w:rsidR="00A6771F">
              <w:t xml:space="preserve">INSTRUCTIONAL ACTIVITY </w:t>
            </w:r>
            <w:r>
              <w:t>7</w:t>
            </w:r>
            <w:r w:rsidR="002C5983">
              <w:t>_</w:t>
            </w:r>
            <w:r w:rsidR="008F2434" w:rsidRPr="007448F2">
              <w:t>Anticipatory Set</w:t>
            </w:r>
            <w:r w:rsidR="008F2434">
              <w:t>: depending on the option chosen by the teacher the student will be expected to either write on the topic and be graded based on quality of work or be expected to participate and provide meaningful comments related to the topic.</w:t>
            </w:r>
          </w:p>
        </w:tc>
      </w:tr>
      <w:tr w:rsidR="0031428D" w:rsidTr="002476FE">
        <w:trPr>
          <w:trHeight w:val="466"/>
        </w:trPr>
        <w:tc>
          <w:tcPr>
            <w:tcW w:w="828" w:type="dxa"/>
          </w:tcPr>
          <w:p w:rsidR="0031428D" w:rsidRPr="005F72CB" w:rsidRDefault="0031428D" w:rsidP="0085015D">
            <w:pPr>
              <w:spacing w:line="240" w:lineRule="auto"/>
              <w:jc w:val="center"/>
            </w:pPr>
            <w:r w:rsidRPr="005F72CB">
              <w:t>3</w:t>
            </w:r>
          </w:p>
        </w:tc>
        <w:tc>
          <w:tcPr>
            <w:tcW w:w="12371" w:type="dxa"/>
            <w:gridSpan w:val="8"/>
          </w:tcPr>
          <w:p w:rsidR="0031428D" w:rsidRPr="005F72CB" w:rsidRDefault="0097326D" w:rsidP="008F2434">
            <w:pPr>
              <w:spacing w:line="240" w:lineRule="auto"/>
            </w:pPr>
            <w:r>
              <w:t>8</w:t>
            </w:r>
            <w:r w:rsidR="008F2434" w:rsidRPr="005F72CB">
              <w:t xml:space="preserve">. </w:t>
            </w:r>
            <w:r w:rsidR="00A6771F">
              <w:t xml:space="preserve">INSTRUCTIONAL ACTIVITY </w:t>
            </w:r>
            <w:r>
              <w:t>8</w:t>
            </w:r>
            <w:r w:rsidR="002C5983">
              <w:t>_</w:t>
            </w:r>
            <w:r w:rsidR="008F2434" w:rsidRPr="005F72CB">
              <w:t>Identify local social support systems available to families and individuals managing life transitions. Research services offered and how they meet the needs of transitioning individuals and families. Discuss and identify family support systems.</w:t>
            </w:r>
            <w:r w:rsidR="008F2434">
              <w:t xml:space="preserve"> (Support Systems worksheet)</w:t>
            </w:r>
          </w:p>
        </w:tc>
      </w:tr>
      <w:tr w:rsidR="0097326D" w:rsidTr="002476FE">
        <w:trPr>
          <w:trHeight w:val="466"/>
        </w:trPr>
        <w:tc>
          <w:tcPr>
            <w:tcW w:w="828" w:type="dxa"/>
          </w:tcPr>
          <w:p w:rsidR="0097326D" w:rsidRPr="005F72CB" w:rsidRDefault="0097326D" w:rsidP="0085015D">
            <w:pPr>
              <w:spacing w:line="240" w:lineRule="auto"/>
              <w:jc w:val="center"/>
            </w:pPr>
            <w:r>
              <w:t>3</w:t>
            </w:r>
          </w:p>
        </w:tc>
        <w:tc>
          <w:tcPr>
            <w:tcW w:w="12371" w:type="dxa"/>
            <w:gridSpan w:val="8"/>
          </w:tcPr>
          <w:p w:rsidR="0097326D" w:rsidRDefault="0097326D" w:rsidP="008F2434">
            <w:pPr>
              <w:spacing w:line="240" w:lineRule="auto"/>
            </w:pPr>
            <w:r>
              <w:t>9.  INSTRUCTIONAL ACTIVITY 9_Formative Assessment: Reflection Journal Objective 3 writing prompt.</w:t>
            </w:r>
          </w:p>
        </w:tc>
      </w:tr>
      <w:tr w:rsidR="00D22445" w:rsidTr="002476FE">
        <w:trPr>
          <w:trHeight w:val="466"/>
        </w:trPr>
        <w:tc>
          <w:tcPr>
            <w:tcW w:w="828" w:type="dxa"/>
          </w:tcPr>
          <w:p w:rsidR="00D22445" w:rsidRPr="005F72CB" w:rsidRDefault="0097326D" w:rsidP="00C44E14">
            <w:pPr>
              <w:spacing w:line="240" w:lineRule="auto"/>
            </w:pPr>
            <w:r>
              <w:t>1,2,3</w:t>
            </w:r>
          </w:p>
        </w:tc>
        <w:tc>
          <w:tcPr>
            <w:tcW w:w="12371" w:type="dxa"/>
            <w:gridSpan w:val="8"/>
          </w:tcPr>
          <w:p w:rsidR="00D22445" w:rsidRDefault="0097326D" w:rsidP="008F2434">
            <w:pPr>
              <w:spacing w:line="240" w:lineRule="auto"/>
            </w:pPr>
            <w:r>
              <w:t>10</w:t>
            </w:r>
            <w:r w:rsidR="00D22445">
              <w:t>.</w:t>
            </w:r>
            <w:r>
              <w:t xml:space="preserve"> </w:t>
            </w:r>
            <w:r w:rsidR="00A6771F">
              <w:t xml:space="preserve">INSTRUCTIONAL ACTIVITY </w:t>
            </w:r>
            <w:r>
              <w:t>10</w:t>
            </w:r>
            <w:r w:rsidR="00D22445">
              <w:t>_Summative Assessment</w:t>
            </w:r>
            <w:r w:rsidR="00D93631">
              <w:t xml:space="preserve"> - </w:t>
            </w:r>
            <w:r w:rsidR="00A6771F">
              <w:t xml:space="preserve"> </w:t>
            </w:r>
            <w:r w:rsidR="00D93631">
              <w:t>Disabilities Research Group Presentation, includes PowerPoint Presentation In-Progress and PowerPoint Presentation Rubric</w:t>
            </w:r>
          </w:p>
        </w:tc>
      </w:tr>
      <w:tr w:rsidR="000F47EE" w:rsidTr="002476FE">
        <w:trPr>
          <w:trHeight w:val="466"/>
        </w:trPr>
        <w:tc>
          <w:tcPr>
            <w:tcW w:w="13199" w:type="dxa"/>
            <w:gridSpan w:val="9"/>
          </w:tcPr>
          <w:p w:rsidR="000F47EE"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903122" w:rsidRDefault="00903122" w:rsidP="00C84445">
            <w:pPr>
              <w:spacing w:after="0" w:line="240" w:lineRule="auto"/>
              <w:rPr>
                <w:b/>
              </w:rPr>
            </w:pPr>
            <w:r>
              <w:rPr>
                <w:b/>
              </w:rPr>
              <w:t>Unit</w:t>
            </w:r>
          </w:p>
          <w:p w:rsidR="00903122" w:rsidRDefault="00903122" w:rsidP="00903122">
            <w:pPr>
              <w:spacing w:line="240" w:lineRule="auto"/>
              <w:ind w:left="540"/>
            </w:pPr>
            <w:r>
              <w:t>Essentials of Life-Span Development 2</w:t>
            </w:r>
            <w:r w:rsidRPr="00C85D9F">
              <w:rPr>
                <w:vertAlign w:val="superscript"/>
              </w:rPr>
              <w:t>nd</w:t>
            </w:r>
            <w:r>
              <w:t xml:space="preserve"> edition by John Santrock</w:t>
            </w:r>
          </w:p>
          <w:p w:rsidR="00903122" w:rsidRDefault="00903122" w:rsidP="00903122">
            <w:pPr>
              <w:spacing w:line="240" w:lineRule="auto"/>
              <w:ind w:left="540"/>
            </w:pPr>
            <w:r>
              <w:t>Life-Span Development 13</w:t>
            </w:r>
            <w:r w:rsidRPr="00C85D9F">
              <w:rPr>
                <w:vertAlign w:val="superscript"/>
              </w:rPr>
              <w:t>th</w:t>
            </w:r>
            <w:r>
              <w:t xml:space="preserve"> edition by John Santrock</w:t>
            </w:r>
          </w:p>
          <w:p w:rsidR="00903122" w:rsidRPr="0023546F" w:rsidRDefault="00903122" w:rsidP="0023546F">
            <w:pPr>
              <w:spacing w:line="240" w:lineRule="auto"/>
              <w:ind w:left="540"/>
            </w:pPr>
            <w:r>
              <w:lastRenderedPageBreak/>
              <w:t>A Topical Approach to Life-Span Development 6</w:t>
            </w:r>
            <w:r w:rsidRPr="00C85D9F">
              <w:rPr>
                <w:vertAlign w:val="superscript"/>
              </w:rPr>
              <w:t>th</w:t>
            </w:r>
            <w:r>
              <w:t xml:space="preserve"> edition by John Santrock</w:t>
            </w:r>
          </w:p>
          <w:p w:rsidR="000F47EE" w:rsidRPr="0023546F" w:rsidRDefault="0031428D" w:rsidP="00903122">
            <w:pPr>
              <w:spacing w:line="240" w:lineRule="auto"/>
              <w:ind w:left="540"/>
            </w:pPr>
            <w:r w:rsidRPr="0023546F">
              <w:t>Copin</w:t>
            </w:r>
            <w:r w:rsidR="008F2434">
              <w:t>g with Life Transitions, accessed January 18, 2013 from</w:t>
            </w:r>
            <w:r w:rsidRPr="0023546F">
              <w:t xml:space="preserve"> </w:t>
            </w:r>
            <w:r w:rsidRPr="008F2434">
              <w:t>http://www.mental-health-matters.com/index.php?option=com_</w:t>
            </w:r>
            <w:r w:rsidR="008F2434">
              <w:t xml:space="preserve"> </w:t>
            </w:r>
            <w:r w:rsidR="00883CAB" w:rsidRPr="008F2434">
              <w:t>content view</w:t>
            </w:r>
            <w:r w:rsidRPr="008F2434">
              <w:t>=article&amp;id=931</w:t>
            </w:r>
          </w:p>
          <w:p w:rsidR="004A7C9B" w:rsidRPr="0023546F" w:rsidRDefault="00F70709" w:rsidP="00903122">
            <w:pPr>
              <w:spacing w:line="240" w:lineRule="auto"/>
              <w:ind w:left="540"/>
            </w:pPr>
            <w:r>
              <w:t>Coping with Traumatic Events, accessed January 18, 2013 from</w:t>
            </w:r>
            <w:r w:rsidR="004A7C9B" w:rsidRPr="0023546F">
              <w:t xml:space="preserve"> </w:t>
            </w:r>
            <w:r w:rsidR="004A7C9B" w:rsidRPr="008F2434">
              <w:t>http://www.nimh.nih.gov/health/topics/coping-with-traumatic-events/index.shtml</w:t>
            </w:r>
          </w:p>
          <w:p w:rsidR="004A7C9B" w:rsidRDefault="0023546F" w:rsidP="00903122">
            <w:pPr>
              <w:spacing w:line="240" w:lineRule="auto"/>
              <w:ind w:left="540"/>
              <w:rPr>
                <w:b/>
              </w:rPr>
            </w:pPr>
            <w:r w:rsidRPr="0023546F">
              <w:t>Social Readjustment Rating Scale</w:t>
            </w:r>
            <w:r w:rsidR="00F70709">
              <w:t>, accessed January 18, 2013 from</w:t>
            </w:r>
            <w:r w:rsidRPr="0023546F">
              <w:t xml:space="preserve"> </w:t>
            </w:r>
            <w:r w:rsidRPr="008F2434">
              <w:t>http://www.simplypsychology.org/SRRS.html</w:t>
            </w:r>
          </w:p>
          <w:p w:rsidR="008F2434" w:rsidRPr="008F2434" w:rsidRDefault="008F2434" w:rsidP="008F2434">
            <w:pPr>
              <w:spacing w:line="240" w:lineRule="auto"/>
              <w:ind w:left="540"/>
            </w:pPr>
            <w:r>
              <w:t xml:space="preserve">The relationship between physical, cognitive, and social development in humans, accessed January 18, 2013 from </w:t>
            </w:r>
            <w:r w:rsidRPr="008F2434">
              <w:t>http://www.bukisa.com/</w:t>
            </w:r>
            <w:r>
              <w:t xml:space="preserve"> </w:t>
            </w:r>
            <w:r w:rsidRPr="008F2434">
              <w:t>articles/315520_the-relationship-between-physical-cognitive-and-social-emotional-development-in-humans</w:t>
            </w:r>
          </w:p>
          <w:p w:rsidR="0023546F" w:rsidRDefault="00F70709" w:rsidP="00903122">
            <w:pPr>
              <w:spacing w:line="240" w:lineRule="auto"/>
              <w:ind w:left="540"/>
            </w:pPr>
            <w:r>
              <w:t xml:space="preserve">Red Cross, accessed January 18, 2013 from </w:t>
            </w:r>
            <w:r w:rsidRPr="00F70709">
              <w:t>http://www.redcross.org/</w:t>
            </w:r>
          </w:p>
          <w:p w:rsidR="00F70709" w:rsidRDefault="00F70709" w:rsidP="00903122">
            <w:pPr>
              <w:spacing w:line="240" w:lineRule="auto"/>
              <w:ind w:left="540"/>
            </w:pPr>
            <w:r>
              <w:t xml:space="preserve">Big Brothers, Big Sisters, accessed January 18, 2013 from </w:t>
            </w:r>
            <w:r w:rsidRPr="00F70709">
              <w:t>http://www.bbbs.org/site/c.9iILI3NGKhK6F/b.5962335/k.BE16/Home.htm</w:t>
            </w:r>
          </w:p>
          <w:p w:rsidR="00F70709" w:rsidRDefault="00F70709" w:rsidP="00903122">
            <w:pPr>
              <w:spacing w:line="240" w:lineRule="auto"/>
              <w:ind w:left="540"/>
            </w:pPr>
            <w:r>
              <w:t xml:space="preserve">Salvation Army, accessed January 18, 2013 from </w:t>
            </w:r>
            <w:r w:rsidRPr="00F70709">
              <w:t>http://www.salvationarmy.com/usn/www_usn_2.nsf</w:t>
            </w:r>
          </w:p>
          <w:p w:rsidR="00F70709" w:rsidRDefault="00F70709" w:rsidP="00903122">
            <w:pPr>
              <w:spacing w:line="240" w:lineRule="auto"/>
              <w:ind w:left="540"/>
            </w:pPr>
            <w:r>
              <w:t xml:space="preserve">YMCA, accessed January 18, 2013 from </w:t>
            </w:r>
            <w:r w:rsidRPr="00F70709">
              <w:t>http://ymca.net/</w:t>
            </w:r>
          </w:p>
          <w:p w:rsidR="00F70709" w:rsidRDefault="00F70709" w:rsidP="00903122">
            <w:pPr>
              <w:spacing w:line="240" w:lineRule="auto"/>
              <w:ind w:left="540"/>
            </w:pPr>
            <w:r>
              <w:t xml:space="preserve">Hospice, accessed January 18, 2013 from </w:t>
            </w:r>
            <w:r w:rsidRPr="00F70709">
              <w:t>http://hospicenet.org/index.html</w:t>
            </w:r>
          </w:p>
          <w:p w:rsidR="000F47EE" w:rsidRDefault="00F70709" w:rsidP="00F70709">
            <w:pPr>
              <w:spacing w:line="240" w:lineRule="auto"/>
              <w:ind w:left="540"/>
            </w:pPr>
            <w:r>
              <w:t xml:space="preserve">The Food Bank, accessed January 18, 2013 from </w:t>
            </w:r>
            <w:r w:rsidRPr="00F70709">
              <w:t>http://sharefoodbringhope.org/</w:t>
            </w:r>
          </w:p>
          <w:p w:rsidR="00F70709" w:rsidRDefault="00F70709" w:rsidP="00F70709">
            <w:pPr>
              <w:spacing w:line="240" w:lineRule="auto"/>
              <w:ind w:left="540"/>
            </w:pPr>
            <w:r>
              <w:t xml:space="preserve">Meals on Wheels, accessed January 18, 2013 from </w:t>
            </w:r>
            <w:r w:rsidRPr="00F70709">
              <w:t>http://www.mowaa.org/</w:t>
            </w:r>
          </w:p>
          <w:p w:rsidR="00F70709" w:rsidRDefault="00F70709" w:rsidP="00F70709">
            <w:pPr>
              <w:spacing w:line="240" w:lineRule="auto"/>
              <w:ind w:left="540"/>
            </w:pPr>
            <w:r>
              <w:t xml:space="preserve">National Association of Area Agencies on Aging, accessed January 18, 2013 from </w:t>
            </w:r>
            <w:r w:rsidRPr="00F70709">
              <w:t>http://www.n4a.org/</w:t>
            </w:r>
          </w:p>
          <w:p w:rsidR="00F70709" w:rsidRDefault="00F70709" w:rsidP="00D93631">
            <w:pPr>
              <w:spacing w:line="240" w:lineRule="auto"/>
              <w:ind w:left="540"/>
            </w:pPr>
            <w:r>
              <w:t xml:space="preserve">Parents as Teachers, accessed January 18, 2013 from </w:t>
            </w:r>
            <w:hyperlink r:id="rId11" w:history="1">
              <w:r w:rsidR="00324A15" w:rsidRPr="00572115">
                <w:rPr>
                  <w:rStyle w:val="Hyperlink"/>
                </w:rPr>
                <w:t>http://www.parentsasteachers.org/</w:t>
              </w:r>
            </w:hyperlink>
          </w:p>
          <w:p w:rsidR="00C84445" w:rsidRDefault="00C84445" w:rsidP="00C84445">
            <w:pPr>
              <w:spacing w:after="0" w:line="240" w:lineRule="auto"/>
              <w:rPr>
                <w:b/>
              </w:rPr>
            </w:pPr>
          </w:p>
          <w:p w:rsidR="00222B71" w:rsidRDefault="00222B71" w:rsidP="00222B71">
            <w:pPr>
              <w:shd w:val="clear" w:color="auto" w:fill="FFFFFF"/>
              <w:spacing w:before="100" w:beforeAutospacing="1" w:after="0" w:line="240" w:lineRule="auto"/>
              <w:rPr>
                <w:rFonts w:eastAsia="Times New Roman" w:cs="Arial"/>
                <w:bCs/>
                <w:color w:val="222222"/>
                <w:lang w:eastAsia="zh-CN"/>
              </w:rPr>
            </w:pPr>
            <w:r w:rsidRPr="00222B71">
              <w:rPr>
                <w:rFonts w:eastAsia="Times New Roman" w:cs="Arial"/>
                <w:b/>
                <w:bCs/>
                <w:color w:val="222222"/>
                <w:lang w:eastAsia="zh-CN"/>
              </w:rPr>
              <w:t>CCSS:</w:t>
            </w:r>
            <w:r w:rsidRPr="00222B71">
              <w:rPr>
                <w:rFonts w:eastAsia="Times New Roman" w:cs="Arial"/>
                <w:b/>
                <w:bCs/>
                <w:color w:val="222222"/>
                <w:lang w:eastAsia="zh-CN"/>
              </w:rPr>
              <w:tab/>
            </w:r>
            <w:r w:rsidRPr="00222B71">
              <w:rPr>
                <w:rFonts w:eastAsia="Times New Roman" w:cs="Arial"/>
                <w:b/>
                <w:bCs/>
                <w:color w:val="222222"/>
                <w:lang w:eastAsia="zh-CN"/>
              </w:rPr>
              <w:tab/>
              <w:t>Common Core State Standards (CCSS),</w:t>
            </w:r>
            <w:r w:rsidRPr="00222B71">
              <w:rPr>
                <w:rFonts w:eastAsia="Times New Roman" w:cs="Arial"/>
                <w:bCs/>
                <w:color w:val="222222"/>
                <w:lang w:eastAsia="zh-CN"/>
              </w:rPr>
              <w:t xml:space="preserve"> accessed May 17, 2013, from </w:t>
            </w:r>
            <w:hyperlink r:id="rId12" w:history="1">
              <w:r w:rsidRPr="00A25A11">
                <w:rPr>
                  <w:rStyle w:val="Hyperlink"/>
                  <w:rFonts w:eastAsia="Times New Roman" w:cs="Arial"/>
                  <w:bCs/>
                  <w:lang w:eastAsia="zh-CN"/>
                </w:rPr>
                <w:t>http://www.corestandards.org/</w:t>
              </w:r>
            </w:hyperlink>
          </w:p>
          <w:p w:rsidR="00222B71" w:rsidRPr="00222B71" w:rsidRDefault="00222B71" w:rsidP="00222B71">
            <w:pPr>
              <w:shd w:val="clear" w:color="auto" w:fill="FFFFFF"/>
              <w:spacing w:before="100" w:beforeAutospacing="1" w:after="0" w:line="240" w:lineRule="auto"/>
              <w:rPr>
                <w:rFonts w:eastAsia="Times New Roman" w:cs="Arial"/>
                <w:color w:val="1155CC"/>
                <w:u w:val="single"/>
                <w:lang w:eastAsia="zh-CN"/>
              </w:rPr>
            </w:pPr>
            <w:r w:rsidRPr="00222B71">
              <w:rPr>
                <w:rFonts w:eastAsia="Times New Roman" w:cs="Arial"/>
                <w:b/>
                <w:bCs/>
                <w:color w:val="222222"/>
                <w:lang w:eastAsia="zh-CN"/>
              </w:rPr>
              <w:t xml:space="preserve">CCTC: </w:t>
            </w:r>
            <w:r w:rsidRPr="00222B71">
              <w:rPr>
                <w:rFonts w:eastAsia="Times New Roman" w:cs="Arial"/>
                <w:b/>
                <w:bCs/>
                <w:color w:val="222222"/>
                <w:lang w:eastAsia="zh-CN"/>
              </w:rPr>
              <w:tab/>
            </w:r>
            <w:r w:rsidRPr="00222B71">
              <w:rPr>
                <w:rFonts w:eastAsia="SimSun" w:cs="Arial"/>
                <w:b/>
                <w:bCs/>
                <w:color w:val="222222"/>
                <w:lang w:eastAsia="zh-CN"/>
              </w:rPr>
              <w:tab/>
            </w:r>
            <w:r w:rsidRPr="00222B71">
              <w:rPr>
                <w:rFonts w:eastAsia="Times New Roman" w:cs="Arial"/>
                <w:b/>
                <w:bCs/>
                <w:color w:val="222222"/>
                <w:lang w:eastAsia="zh-CN"/>
              </w:rPr>
              <w:t>Common Career Technical Core (CCTC)</w:t>
            </w:r>
            <w:r w:rsidRPr="00222B71">
              <w:rPr>
                <w:rFonts w:eastAsia="Times New Roman" w:cs="Arial"/>
                <w:color w:val="222222"/>
                <w:lang w:eastAsia="zh-CN"/>
              </w:rPr>
              <w:t xml:space="preserve">, accessed May 17, 2013 from </w:t>
            </w:r>
            <w:hyperlink r:id="rId13" w:tgtFrame="_blank" w:history="1">
              <w:r w:rsidRPr="00222B71">
                <w:rPr>
                  <w:rFonts w:eastAsia="Times New Roman" w:cs="Arial"/>
                  <w:color w:val="1155CC"/>
                  <w:u w:val="single"/>
                  <w:lang w:eastAsia="zh-CN"/>
                </w:rPr>
                <w:t>http://www.careertech.org/career-technical-education/cctc/info.html</w:t>
              </w:r>
            </w:hyperlink>
            <w:r w:rsidRPr="00222B71">
              <w:rPr>
                <w:rFonts w:eastAsia="Times New Roman" w:cs="Arial"/>
                <w:color w:val="1155CC"/>
                <w:u w:val="single"/>
                <w:lang w:eastAsia="zh-CN"/>
              </w:rPr>
              <w:t xml:space="preserve">  </w:t>
            </w:r>
          </w:p>
          <w:p w:rsidR="00222B71" w:rsidRPr="00222B71" w:rsidRDefault="00222B71" w:rsidP="00222B71">
            <w:pPr>
              <w:spacing w:after="0" w:line="240" w:lineRule="auto"/>
              <w:rPr>
                <w:rFonts w:eastAsia="SimSun"/>
                <w:lang w:eastAsia="zh-CN"/>
              </w:rPr>
            </w:pPr>
          </w:p>
          <w:p w:rsidR="00222B71" w:rsidRPr="00222B71" w:rsidRDefault="001C14DB" w:rsidP="00222B71">
            <w:pPr>
              <w:spacing w:after="0" w:line="240" w:lineRule="auto"/>
              <w:rPr>
                <w:rFonts w:eastAsia="SimSun"/>
                <w:lang w:eastAsia="zh-CN"/>
              </w:rPr>
            </w:pPr>
            <w:r>
              <w:rPr>
                <w:rFonts w:eastAsia="SimSun"/>
                <w:b/>
                <w:lang w:eastAsia="zh-CN"/>
              </w:rPr>
              <w:t>NSFCSE:</w:t>
            </w:r>
            <w:r>
              <w:rPr>
                <w:rFonts w:eastAsia="SimSun"/>
                <w:b/>
                <w:lang w:eastAsia="zh-CN"/>
              </w:rPr>
              <w:tab/>
            </w:r>
            <w:r w:rsidR="00222B71" w:rsidRPr="00222B71">
              <w:rPr>
                <w:rFonts w:eastAsia="SimSun"/>
                <w:b/>
                <w:lang w:eastAsia="zh-CN"/>
              </w:rPr>
              <w:t>National Standards for Family and Consumer Sciences Education</w:t>
            </w:r>
            <w:r w:rsidR="00222B71" w:rsidRPr="00222B71">
              <w:rPr>
                <w:rFonts w:eastAsia="SimSun"/>
                <w:lang w:eastAsia="zh-CN"/>
              </w:rPr>
              <w:t xml:space="preserve">:, accessed May 30, 2013 from </w:t>
            </w:r>
            <w:hyperlink r:id="rId14" w:history="1">
              <w:r w:rsidR="00222B71" w:rsidRPr="00222B71">
                <w:rPr>
                  <w:rFonts w:eastAsia="SimSun"/>
                  <w:color w:val="0000FF"/>
                  <w:u w:val="single"/>
                  <w:lang w:eastAsia="zh-CN"/>
                </w:rPr>
                <w:t>http://www.nasafacs.org/national-standards-home.html</w:t>
              </w:r>
            </w:hyperlink>
          </w:p>
          <w:p w:rsidR="00C84445" w:rsidRDefault="00C84445" w:rsidP="00C84445">
            <w:pPr>
              <w:pStyle w:val="Heading1"/>
              <w:spacing w:before="0" w:beforeAutospacing="0" w:after="0" w:afterAutospacing="0"/>
              <w:rPr>
                <w:rFonts w:ascii="Calibri" w:hAnsi="Calibri"/>
                <w:sz w:val="22"/>
                <w:szCs w:val="22"/>
              </w:rPr>
            </w:pPr>
          </w:p>
          <w:p w:rsidR="00222B71" w:rsidRDefault="00222B71" w:rsidP="00C84445">
            <w:pPr>
              <w:pStyle w:val="Heading1"/>
              <w:spacing w:before="0" w:beforeAutospacing="0" w:after="0" w:afterAutospacing="0"/>
              <w:rPr>
                <w:rFonts w:ascii="Calibri" w:hAnsi="Calibri"/>
                <w:sz w:val="22"/>
                <w:szCs w:val="22"/>
              </w:rPr>
            </w:pPr>
          </w:p>
          <w:p w:rsidR="00324A15" w:rsidRPr="00324A15" w:rsidRDefault="00324A15" w:rsidP="00C84445">
            <w:pPr>
              <w:pStyle w:val="Heading1"/>
              <w:spacing w:before="0" w:beforeAutospacing="0"/>
              <w:rPr>
                <w:rFonts w:ascii="Calibri" w:hAnsi="Calibri"/>
                <w:b w:val="0"/>
                <w:sz w:val="22"/>
                <w:szCs w:val="22"/>
              </w:rPr>
            </w:pPr>
            <w:r w:rsidRPr="00324A15">
              <w:rPr>
                <w:rFonts w:ascii="Calibri" w:hAnsi="Calibri"/>
                <w:sz w:val="22"/>
                <w:szCs w:val="22"/>
              </w:rPr>
              <w:t xml:space="preserve">Resources@MCCE - E TSS 36.1 - A Young Mind in a Growing Brain - Jerome Kagan and Norbert Herschkowitz, MAHWAH, NJ, LAWRENCE ERLBAUM ASSOCIATES, 2005.  </w:t>
            </w:r>
            <w:r w:rsidRPr="00324A15">
              <w:rPr>
                <w:rFonts w:ascii="Calibri" w:hAnsi="Calibri"/>
                <w:b w:val="0"/>
                <w:sz w:val="22"/>
                <w:szCs w:val="22"/>
              </w:rPr>
              <w:t xml:space="preserve">The authors summarize some initial conclusions that follow simultaneous examination of the psychological milestones of human development during its first decade and what has been learned about brain growth. This volume proposes that development is the process of experience working on a brain that is undergoing significant biological maturation. Experience counts, but only when the brain has developed to the point of being able to process, encode, and interact with these new environmental experiences. </w:t>
            </w:r>
          </w:p>
          <w:p w:rsidR="00324A15" w:rsidRPr="00F70709" w:rsidRDefault="00324A15" w:rsidP="00324A15">
            <w:pPr>
              <w:spacing w:line="240" w:lineRule="auto"/>
            </w:pPr>
            <w:r w:rsidRPr="00324A15">
              <w:rPr>
                <w:b/>
              </w:rPr>
              <w:t xml:space="preserve">Resources@MCCE - CS 20.0106 B65 - Family and Individual Health - </w:t>
            </w:r>
            <w:r w:rsidRPr="00324A15">
              <w:rPr>
                <w:rStyle w:val="info"/>
                <w:b/>
              </w:rPr>
              <w:t>Jeanette Brown, Regina Rainey, Jane Wolff, Victoria Shahan, COLUMBIA, MO, INSTRUCTIONAL MATERIALS LABORATORY, 1999.</w:t>
            </w:r>
            <w:r w:rsidRPr="00324A15">
              <w:rPr>
                <w:rStyle w:val="info"/>
              </w:rPr>
              <w:t xml:space="preserve">  </w:t>
            </w:r>
            <w:r w:rsidRPr="00324A15">
              <w:t xml:space="preserve">This curriculum guide is the third in a series featuring critical-thinking activities and practical problem-solving assessment ideas. The guide includes 4 process skills aligned to the Missouri Show-Me standards and 10 content modules aligned to the Missouri Show-Me Standards, FACS National Standards, and the National Health Education Standards. Content units cover topics such as Promoting Individual Wellness, Enhancing Human Growth and Development, Promoting Nutritional Health, Maintaining a Safe Environment, and Accessing Health-Related Information. </w:t>
            </w:r>
          </w:p>
        </w:tc>
      </w:tr>
    </w:tbl>
    <w:p w:rsidR="00FD5A4D" w:rsidRPr="00323BA3" w:rsidRDefault="00FD5A4D" w:rsidP="00F70709">
      <w:pPr>
        <w:rPr>
          <w:color w:val="FF0000"/>
        </w:rPr>
      </w:pP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9E" w:rsidRDefault="004F409E" w:rsidP="00FD5A4D">
      <w:pPr>
        <w:spacing w:after="0" w:line="240" w:lineRule="auto"/>
      </w:pPr>
      <w:r>
        <w:separator/>
      </w:r>
    </w:p>
  </w:endnote>
  <w:endnote w:type="continuationSeparator" w:id="0">
    <w:p w:rsidR="004F409E" w:rsidRDefault="004F409E"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6D" w:rsidRDefault="00267CFC" w:rsidP="001731D1">
    <w:pPr>
      <w:pStyle w:val="Footer"/>
      <w:jc w:val="center"/>
    </w:pPr>
    <w:r>
      <w:t>2013</w:t>
    </w:r>
    <w:r w:rsidR="0097326D">
      <w:t xml:space="preserve">    </w:t>
    </w:r>
    <w:r w:rsidR="0097326D">
      <w:tab/>
      <w:t>Missouri Department of Elementary and Secondary Education</w:t>
    </w:r>
    <w:r w:rsidR="0097326D">
      <w:tab/>
    </w:r>
    <w:r w:rsidR="0097326D">
      <w:tab/>
      <w:t xml:space="preserve">Page </w:t>
    </w:r>
    <w:r w:rsidR="00B81292">
      <w:rPr>
        <w:b/>
        <w:sz w:val="24"/>
        <w:szCs w:val="24"/>
      </w:rPr>
      <w:fldChar w:fldCharType="begin"/>
    </w:r>
    <w:r w:rsidR="0097326D">
      <w:rPr>
        <w:b/>
      </w:rPr>
      <w:instrText xml:space="preserve"> PAGE </w:instrText>
    </w:r>
    <w:r w:rsidR="00B81292">
      <w:rPr>
        <w:b/>
        <w:sz w:val="24"/>
        <w:szCs w:val="24"/>
      </w:rPr>
      <w:fldChar w:fldCharType="separate"/>
    </w:r>
    <w:r w:rsidR="001A67E2">
      <w:rPr>
        <w:b/>
        <w:noProof/>
      </w:rPr>
      <w:t>1</w:t>
    </w:r>
    <w:r w:rsidR="00B81292">
      <w:rPr>
        <w:b/>
        <w:sz w:val="24"/>
        <w:szCs w:val="24"/>
      </w:rPr>
      <w:fldChar w:fldCharType="end"/>
    </w:r>
    <w:r w:rsidR="0097326D">
      <w:t xml:space="preserve"> of </w:t>
    </w:r>
    <w:r w:rsidR="00B81292">
      <w:rPr>
        <w:b/>
        <w:sz w:val="24"/>
        <w:szCs w:val="24"/>
      </w:rPr>
      <w:fldChar w:fldCharType="begin"/>
    </w:r>
    <w:r w:rsidR="0097326D">
      <w:rPr>
        <w:b/>
      </w:rPr>
      <w:instrText xml:space="preserve"> NUMPAGES  </w:instrText>
    </w:r>
    <w:r w:rsidR="00B81292">
      <w:rPr>
        <w:b/>
        <w:sz w:val="24"/>
        <w:szCs w:val="24"/>
      </w:rPr>
      <w:fldChar w:fldCharType="separate"/>
    </w:r>
    <w:r w:rsidR="001A67E2">
      <w:rPr>
        <w:b/>
        <w:noProof/>
      </w:rPr>
      <w:t>7</w:t>
    </w:r>
    <w:r w:rsidR="00B81292">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9E" w:rsidRDefault="004F409E" w:rsidP="00FD5A4D">
      <w:pPr>
        <w:spacing w:after="0" w:line="240" w:lineRule="auto"/>
      </w:pPr>
      <w:r>
        <w:separator/>
      </w:r>
    </w:p>
  </w:footnote>
  <w:footnote w:type="continuationSeparator" w:id="0">
    <w:p w:rsidR="004F409E" w:rsidRDefault="004F409E"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6D" w:rsidRPr="006D3450" w:rsidRDefault="0097326D" w:rsidP="00FD5A4D">
    <w:pPr>
      <w:pStyle w:val="Header"/>
      <w:jc w:val="center"/>
      <w:rPr>
        <w:b/>
        <w:sz w:val="24"/>
        <w:szCs w:val="24"/>
      </w:rPr>
    </w:pPr>
    <w:r>
      <w:rPr>
        <w:b/>
        <w:sz w:val="24"/>
        <w:szCs w:val="24"/>
      </w:rPr>
      <w:t xml:space="preserve"> DESE Model Curriculum </w:t>
    </w:r>
  </w:p>
  <w:p w:rsidR="0097326D" w:rsidRPr="003E15CA" w:rsidRDefault="002476FE" w:rsidP="003E15CA">
    <w:pPr>
      <w:tabs>
        <w:tab w:val="right" w:pos="9900"/>
      </w:tabs>
      <w:rPr>
        <w:bCs/>
      </w:rPr>
    </w:pPr>
    <w:r>
      <w:t>GRADE LEVEL/UNIT</w:t>
    </w:r>
    <w:r w:rsidR="0097326D">
      <w:t xml:space="preserve"> TITLE:     9-12</w:t>
    </w:r>
    <w:r w:rsidR="00673050">
      <w:t xml:space="preserve"> CTE</w:t>
    </w:r>
    <w:r w:rsidR="0097326D">
      <w:t>/</w:t>
    </w:r>
    <w:r w:rsidR="001A67E2">
      <w:t xml:space="preserve">Unit 7 </w:t>
    </w:r>
    <w:r w:rsidR="003743F0">
      <w:t>Managing Life Transitions</w:t>
    </w:r>
    <w:r w:rsidR="008261DF">
      <w:tab/>
    </w:r>
    <w:r w:rsidR="008261DF">
      <w:tab/>
    </w:r>
    <w:r w:rsidR="008261DF">
      <w:tab/>
    </w:r>
    <w:r w:rsidR="0097326D">
      <w:t xml:space="preserve"> Course Code:</w:t>
    </w:r>
    <w:r w:rsidR="0097326D" w:rsidRPr="003E15CA">
      <w:rPr>
        <w:bCs/>
      </w:rPr>
      <w:t xml:space="preserve"> </w:t>
    </w:r>
    <w:r w:rsidR="0097326D">
      <w:rPr>
        <w:bCs/>
      </w:rPr>
      <w:t>096828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5CF"/>
    <w:multiLevelType w:val="hybridMultilevel"/>
    <w:tmpl w:val="CF8CC766"/>
    <w:lvl w:ilvl="0" w:tplc="448869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36F2B"/>
    <w:multiLevelType w:val="multilevel"/>
    <w:tmpl w:val="3CAE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234AEE"/>
    <w:multiLevelType w:val="hybridMultilevel"/>
    <w:tmpl w:val="A82AD1B6"/>
    <w:lvl w:ilvl="0" w:tplc="E8C8EDB4">
      <w:start w:val="1"/>
      <w:numFmt w:val="decimal"/>
      <w:lvlText w:val="%1."/>
      <w:lvlJc w:val="left"/>
      <w:pPr>
        <w:ind w:left="720" w:hanging="360"/>
      </w:pPr>
      <w:rPr>
        <w:rFonts w:ascii="Calibri" w:eastAsia="Times New Roman" w:hAnsi="Calibri" w:cs="Times New Roman" w:hint="default"/>
        <w:b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14"/>
  </w:num>
  <w:num w:numId="4">
    <w:abstractNumId w:val="7"/>
  </w:num>
  <w:num w:numId="5">
    <w:abstractNumId w:val="12"/>
  </w:num>
  <w:num w:numId="6">
    <w:abstractNumId w:val="4"/>
  </w:num>
  <w:num w:numId="7">
    <w:abstractNumId w:val="10"/>
  </w:num>
  <w:num w:numId="8">
    <w:abstractNumId w:val="17"/>
  </w:num>
  <w:num w:numId="9">
    <w:abstractNumId w:val="3"/>
  </w:num>
  <w:num w:numId="10">
    <w:abstractNumId w:val="11"/>
  </w:num>
  <w:num w:numId="11">
    <w:abstractNumId w:val="5"/>
  </w:num>
  <w:num w:numId="12">
    <w:abstractNumId w:val="15"/>
  </w:num>
  <w:num w:numId="13">
    <w:abstractNumId w:val="6"/>
  </w:num>
  <w:num w:numId="14">
    <w:abstractNumId w:val="2"/>
  </w:num>
  <w:num w:numId="15">
    <w:abstractNumId w:val="16"/>
  </w:num>
  <w:num w:numId="16">
    <w:abstractNumId w:val="9"/>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00127"/>
    <w:rsid w:val="00006175"/>
    <w:rsid w:val="00031A3F"/>
    <w:rsid w:val="00056ADC"/>
    <w:rsid w:val="00065696"/>
    <w:rsid w:val="00075C23"/>
    <w:rsid w:val="00093021"/>
    <w:rsid w:val="000A27D4"/>
    <w:rsid w:val="000B1A54"/>
    <w:rsid w:val="000E5E34"/>
    <w:rsid w:val="000F12AC"/>
    <w:rsid w:val="000F47EE"/>
    <w:rsid w:val="0014286E"/>
    <w:rsid w:val="001510C9"/>
    <w:rsid w:val="001542AC"/>
    <w:rsid w:val="00160CB5"/>
    <w:rsid w:val="001731D1"/>
    <w:rsid w:val="001A2249"/>
    <w:rsid w:val="001A67E2"/>
    <w:rsid w:val="001B1672"/>
    <w:rsid w:val="001B674D"/>
    <w:rsid w:val="001C14DB"/>
    <w:rsid w:val="001C64E7"/>
    <w:rsid w:val="001D7106"/>
    <w:rsid w:val="001F7C10"/>
    <w:rsid w:val="002214FE"/>
    <w:rsid w:val="00222B71"/>
    <w:rsid w:val="00233170"/>
    <w:rsid w:val="0023546F"/>
    <w:rsid w:val="00240120"/>
    <w:rsid w:val="002439B3"/>
    <w:rsid w:val="002476FE"/>
    <w:rsid w:val="0025393B"/>
    <w:rsid w:val="00254338"/>
    <w:rsid w:val="00260ACC"/>
    <w:rsid w:val="00260CF9"/>
    <w:rsid w:val="00267CFC"/>
    <w:rsid w:val="0027365D"/>
    <w:rsid w:val="00285B29"/>
    <w:rsid w:val="002A7763"/>
    <w:rsid w:val="002B30AE"/>
    <w:rsid w:val="002C5983"/>
    <w:rsid w:val="00311D27"/>
    <w:rsid w:val="0031428D"/>
    <w:rsid w:val="00321BC1"/>
    <w:rsid w:val="00323BA3"/>
    <w:rsid w:val="00324A15"/>
    <w:rsid w:val="00357947"/>
    <w:rsid w:val="0036178E"/>
    <w:rsid w:val="00366003"/>
    <w:rsid w:val="003743F0"/>
    <w:rsid w:val="00380A9D"/>
    <w:rsid w:val="003E15CA"/>
    <w:rsid w:val="003F192D"/>
    <w:rsid w:val="00456B74"/>
    <w:rsid w:val="00460EBD"/>
    <w:rsid w:val="00467E84"/>
    <w:rsid w:val="004803E9"/>
    <w:rsid w:val="00487944"/>
    <w:rsid w:val="004A2341"/>
    <w:rsid w:val="004A7C9B"/>
    <w:rsid w:val="004D1329"/>
    <w:rsid w:val="004E1CD0"/>
    <w:rsid w:val="004E75DD"/>
    <w:rsid w:val="004F409E"/>
    <w:rsid w:val="005122FF"/>
    <w:rsid w:val="00522002"/>
    <w:rsid w:val="00526777"/>
    <w:rsid w:val="00552B51"/>
    <w:rsid w:val="00574E3C"/>
    <w:rsid w:val="0058081C"/>
    <w:rsid w:val="00581EB3"/>
    <w:rsid w:val="005A4AEC"/>
    <w:rsid w:val="005C391A"/>
    <w:rsid w:val="005E2AD4"/>
    <w:rsid w:val="005F72CB"/>
    <w:rsid w:val="00600D11"/>
    <w:rsid w:val="0065648F"/>
    <w:rsid w:val="006569A4"/>
    <w:rsid w:val="00673050"/>
    <w:rsid w:val="00685BCB"/>
    <w:rsid w:val="00695974"/>
    <w:rsid w:val="00697711"/>
    <w:rsid w:val="006D3D19"/>
    <w:rsid w:val="006E5C38"/>
    <w:rsid w:val="006E7A3D"/>
    <w:rsid w:val="006F106C"/>
    <w:rsid w:val="006F525B"/>
    <w:rsid w:val="006F7278"/>
    <w:rsid w:val="0070272B"/>
    <w:rsid w:val="00706AFE"/>
    <w:rsid w:val="0072740F"/>
    <w:rsid w:val="0073478C"/>
    <w:rsid w:val="00745103"/>
    <w:rsid w:val="00751B9E"/>
    <w:rsid w:val="00771D19"/>
    <w:rsid w:val="007900B4"/>
    <w:rsid w:val="007A5B91"/>
    <w:rsid w:val="007B56A7"/>
    <w:rsid w:val="007F5D9C"/>
    <w:rsid w:val="008057B5"/>
    <w:rsid w:val="00823159"/>
    <w:rsid w:val="008261DF"/>
    <w:rsid w:val="00831FBF"/>
    <w:rsid w:val="008322A8"/>
    <w:rsid w:val="00845D03"/>
    <w:rsid w:val="0085015D"/>
    <w:rsid w:val="0085447C"/>
    <w:rsid w:val="00883CAB"/>
    <w:rsid w:val="008B5FD1"/>
    <w:rsid w:val="008E66A3"/>
    <w:rsid w:val="008F2434"/>
    <w:rsid w:val="00903122"/>
    <w:rsid w:val="00910C4B"/>
    <w:rsid w:val="00917334"/>
    <w:rsid w:val="00927FB0"/>
    <w:rsid w:val="009425F2"/>
    <w:rsid w:val="0094399F"/>
    <w:rsid w:val="0097326D"/>
    <w:rsid w:val="009868EE"/>
    <w:rsid w:val="009C2B9E"/>
    <w:rsid w:val="009E1EE6"/>
    <w:rsid w:val="00A10D20"/>
    <w:rsid w:val="00A33DF8"/>
    <w:rsid w:val="00A641B8"/>
    <w:rsid w:val="00A6771F"/>
    <w:rsid w:val="00AC243F"/>
    <w:rsid w:val="00B14138"/>
    <w:rsid w:val="00B413E0"/>
    <w:rsid w:val="00B65F77"/>
    <w:rsid w:val="00B714EE"/>
    <w:rsid w:val="00B76A90"/>
    <w:rsid w:val="00B81292"/>
    <w:rsid w:val="00BC1B73"/>
    <w:rsid w:val="00BD5E71"/>
    <w:rsid w:val="00BD67E8"/>
    <w:rsid w:val="00C10270"/>
    <w:rsid w:val="00C131A8"/>
    <w:rsid w:val="00C15470"/>
    <w:rsid w:val="00C303BA"/>
    <w:rsid w:val="00C43C76"/>
    <w:rsid w:val="00C44E14"/>
    <w:rsid w:val="00C46F35"/>
    <w:rsid w:val="00C8280F"/>
    <w:rsid w:val="00C84445"/>
    <w:rsid w:val="00C872D5"/>
    <w:rsid w:val="00CD4D9D"/>
    <w:rsid w:val="00CF0528"/>
    <w:rsid w:val="00D06696"/>
    <w:rsid w:val="00D22445"/>
    <w:rsid w:val="00D2384B"/>
    <w:rsid w:val="00D27D67"/>
    <w:rsid w:val="00D35469"/>
    <w:rsid w:val="00D56C18"/>
    <w:rsid w:val="00D57E50"/>
    <w:rsid w:val="00D778E5"/>
    <w:rsid w:val="00D93631"/>
    <w:rsid w:val="00D94B29"/>
    <w:rsid w:val="00D978FB"/>
    <w:rsid w:val="00DD40DF"/>
    <w:rsid w:val="00E215AA"/>
    <w:rsid w:val="00E2283C"/>
    <w:rsid w:val="00E372C1"/>
    <w:rsid w:val="00E55D0C"/>
    <w:rsid w:val="00E5640C"/>
    <w:rsid w:val="00E661D5"/>
    <w:rsid w:val="00E82EFB"/>
    <w:rsid w:val="00EA4775"/>
    <w:rsid w:val="00EC215F"/>
    <w:rsid w:val="00EF01BD"/>
    <w:rsid w:val="00F032A1"/>
    <w:rsid w:val="00F072CD"/>
    <w:rsid w:val="00F27C16"/>
    <w:rsid w:val="00F65217"/>
    <w:rsid w:val="00F65B3E"/>
    <w:rsid w:val="00F70709"/>
    <w:rsid w:val="00F83E9A"/>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lang w:eastAsia="en-US"/>
    </w:rPr>
  </w:style>
  <w:style w:type="paragraph" w:styleId="Heading1">
    <w:name w:val="heading 1"/>
    <w:basedOn w:val="Normal"/>
    <w:link w:val="Heading1Char"/>
    <w:uiPriority w:val="9"/>
    <w:qFormat/>
    <w:rsid w:val="00324A1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lang w:eastAsia="en-US"/>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31428D"/>
    <w:rPr>
      <w:color w:val="0000FF"/>
      <w:u w:val="single"/>
    </w:rPr>
  </w:style>
  <w:style w:type="character" w:styleId="FollowedHyperlink">
    <w:name w:val="FollowedHyperlink"/>
    <w:uiPriority w:val="99"/>
    <w:semiHidden/>
    <w:unhideWhenUsed/>
    <w:rsid w:val="009E1EE6"/>
    <w:rPr>
      <w:color w:val="800080"/>
      <w:u w:val="single"/>
    </w:rPr>
  </w:style>
  <w:style w:type="character" w:customStyle="1" w:styleId="Heading1Char">
    <w:name w:val="Heading 1 Char"/>
    <w:link w:val="Heading1"/>
    <w:uiPriority w:val="9"/>
    <w:rsid w:val="00324A15"/>
    <w:rPr>
      <w:rFonts w:ascii="Times New Roman" w:eastAsia="Times New Roman" w:hAnsi="Times New Roman"/>
      <w:b/>
      <w:bCs/>
      <w:kern w:val="36"/>
      <w:sz w:val="48"/>
      <w:szCs w:val="48"/>
    </w:rPr>
  </w:style>
  <w:style w:type="character" w:customStyle="1" w:styleId="info">
    <w:name w:val="info"/>
    <w:rsid w:val="00324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areer-technical-education/cctc/inf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estandar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arentsasteacher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safacs.org/national-standar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6D3CFB2-EAF3-49FF-99AE-605595319F5C}">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dlandon</cp:lastModifiedBy>
  <cp:revision>3</cp:revision>
  <cp:lastPrinted>2011-09-27T12:58:00Z</cp:lastPrinted>
  <dcterms:created xsi:type="dcterms:W3CDTF">2014-01-09T20:44:00Z</dcterms:created>
  <dcterms:modified xsi:type="dcterms:W3CDTF">2014-01-10T14:02:00Z</dcterms:modified>
</cp:coreProperties>
</file>