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3CBF4D9E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>Lesson:</w:t>
            </w:r>
            <w:r w:rsidR="00C65902">
              <w:t xml:space="preserve"> (2 of </w:t>
            </w:r>
            <w:r w:rsidR="008A794C">
              <w:t>3</w:t>
            </w:r>
            <w:r w:rsidR="00C65902">
              <w:t>) Cooling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612783DA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C65902">
              <w:t>(1 of 3) System Basics</w:t>
            </w:r>
          </w:p>
          <w:p w14:paraId="4E06C22B" w14:textId="43FA2001" w:rsidR="00601555" w:rsidRPr="00276FF9" w:rsidRDefault="006340C0" w:rsidP="007E56F1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B84152">
              <w:t xml:space="preserve"> </w:t>
            </w:r>
            <w:r w:rsidR="00C65902">
              <w:t>HVAC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000E3D" w:rsidRDefault="006340C0">
      <w:pPr>
        <w:rPr>
          <w:rFonts w:asciiTheme="majorHAnsi" w:hAnsiTheme="majorHAnsi"/>
          <w:b/>
          <w:color w:val="FF0000"/>
        </w:rPr>
      </w:pPr>
      <w:r w:rsidRPr="00000E3D">
        <w:rPr>
          <w:rFonts w:asciiTheme="majorHAnsi" w:hAnsiTheme="majorHAnsi"/>
          <w:b/>
          <w:color w:val="FF0000"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6DAAB016" w:rsidR="006340C0" w:rsidRPr="00000E3D" w:rsidRDefault="00000E3D" w:rsidP="007E56F1">
            <w:pPr>
              <w:rPr>
                <w:color w:val="FF0000"/>
                <w:sz w:val="22"/>
                <w:szCs w:val="22"/>
              </w:rPr>
            </w:pPr>
            <w:r w:rsidRPr="00A05F60">
              <w:rPr>
                <w:color w:val="FF0000"/>
                <w:sz w:val="22"/>
                <w:szCs w:val="22"/>
              </w:rPr>
              <w:t>Prior to this class, students have taken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="00C65902">
              <w:rPr>
                <w:color w:val="FF0000"/>
                <w:sz w:val="22"/>
                <w:szCs w:val="22"/>
              </w:rPr>
              <w:t>construction drawing courses.</w:t>
            </w: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42E1159B" w14:textId="27565DBE" w:rsidR="006340C0" w:rsidRDefault="00C65902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the pr</w:t>
            </w:r>
            <w:r w:rsidR="00A9167F">
              <w:rPr>
                <w:sz w:val="22"/>
                <w:szCs w:val="22"/>
              </w:rPr>
              <w:t>inciples of the refrigeration cycle</w:t>
            </w:r>
            <w:r>
              <w:rPr>
                <w:sz w:val="22"/>
                <w:szCs w:val="22"/>
              </w:rPr>
              <w:t xml:space="preserve"> applied to cooling systems?</w:t>
            </w:r>
          </w:p>
          <w:p w14:paraId="668D9639" w14:textId="213EEAF6" w:rsidR="00C65902" w:rsidRPr="001607D2" w:rsidRDefault="00C65902" w:rsidP="005863A1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the different </w:t>
            </w:r>
            <w:r w:rsidR="005863A1">
              <w:rPr>
                <w:sz w:val="22"/>
                <w:szCs w:val="22"/>
              </w:rPr>
              <w:t>components</w:t>
            </w:r>
            <w:r>
              <w:rPr>
                <w:sz w:val="22"/>
                <w:szCs w:val="22"/>
              </w:rPr>
              <w:t xml:space="preserve"> of cooling systems, and how do they work together?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A9167F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16B69A2E" w14:textId="7C3D288D" w:rsidR="00000E3D" w:rsidRPr="00000E3D" w:rsidRDefault="00C65902" w:rsidP="005863A1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 their knowledge of </w:t>
            </w:r>
            <w:r w:rsidR="00A9167F">
              <w:rPr>
                <w:sz w:val="22"/>
                <w:szCs w:val="22"/>
              </w:rPr>
              <w:t>the refrigeration cycle</w:t>
            </w:r>
            <w:r>
              <w:rPr>
                <w:sz w:val="22"/>
                <w:szCs w:val="22"/>
              </w:rPr>
              <w:t xml:space="preserve"> and cooling systems.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76459F77" w14:textId="51A53C57" w:rsidR="006340C0" w:rsidRPr="00000E3D" w:rsidRDefault="00C65902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Cooling system diagram</w:t>
            </w:r>
            <w:r w:rsidR="00A9167F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— rubric</w:t>
            </w:r>
          </w:p>
        </w:tc>
      </w:tr>
    </w:tbl>
    <w:p w14:paraId="6960F5A8" w14:textId="77777777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27F771D0" w14:textId="2C130624" w:rsidR="006340C0" w:rsidRDefault="00C6590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</w:t>
            </w:r>
            <w:r w:rsidR="00A9167F">
              <w:rPr>
                <w:sz w:val="22"/>
                <w:szCs w:val="22"/>
              </w:rPr>
              <w:t>45 minutes)</w:t>
            </w:r>
          </w:p>
          <w:p w14:paraId="2236D195" w14:textId="77777777" w:rsidR="00A9167F" w:rsidRDefault="00A916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guides as listed in the Materials section, if desired, Instructor explains the basics of the refrigeration cycle and cooling systems, including major components, accessories, and test equipment.</w:t>
            </w:r>
          </w:p>
          <w:p w14:paraId="70DF51B7" w14:textId="77777777" w:rsidR="00A9167F" w:rsidRDefault="00A9167F">
            <w:pPr>
              <w:rPr>
                <w:sz w:val="22"/>
                <w:szCs w:val="22"/>
              </w:rPr>
            </w:pPr>
          </w:p>
          <w:p w14:paraId="05E631AB" w14:textId="243B6571" w:rsidR="00A9167F" w:rsidRDefault="004659B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Clearly Cooling</w:t>
            </w:r>
            <w:bookmarkStart w:id="0" w:name="_GoBack"/>
            <w:bookmarkEnd w:id="0"/>
            <w:r w:rsidR="00A37D34">
              <w:rPr>
                <w:b/>
                <w:sz w:val="22"/>
                <w:szCs w:val="22"/>
              </w:rPr>
              <w:t xml:space="preserve"> </w:t>
            </w:r>
            <w:r w:rsidR="00A37D34">
              <w:rPr>
                <w:sz w:val="22"/>
                <w:szCs w:val="22"/>
              </w:rPr>
              <w:t>(45 minutes)</w:t>
            </w:r>
          </w:p>
          <w:p w14:paraId="3EAF3076" w14:textId="78F3C18F" w:rsidR="00A37D34" w:rsidRPr="00A37D34" w:rsidRDefault="00A37D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wet-erase markers and two blank sheets of transparency apiece, students draw two copies (designed to be overlaid) of a cooling system: one focusing on the refrigeration cycle, diagraming the flows of air, heat, and refrigerant; and the other focusing on cooling system components. When students are finished with both drawings, they can lay one on top of the other to see how the components of a cooling system match the principles of the refrigeration cycle.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1E9E66B5" w14:textId="2B562308" w:rsidR="006340C0" w:rsidRDefault="00C6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4FDC7012" w14:textId="4B08B43D" w:rsidR="00C65902" w:rsidRDefault="00A9167F" w:rsidP="00C6590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Blank sheets of transparency, wet-erase markers in a variety of colors</w:t>
            </w:r>
          </w:p>
          <w:p w14:paraId="3CA13A82" w14:textId="77777777" w:rsidR="00C65902" w:rsidRDefault="00C65902" w:rsidP="00C65902">
            <w:pPr>
              <w:rPr>
                <w:sz w:val="22"/>
                <w:szCs w:val="22"/>
              </w:rPr>
            </w:pPr>
          </w:p>
          <w:p w14:paraId="104E6A71" w14:textId="77777777" w:rsidR="00C65902" w:rsidRDefault="00C65902" w:rsidP="00C6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5D84706D" w14:textId="51A2D443" w:rsidR="00C65902" w:rsidRDefault="00C65902" w:rsidP="00C6590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65902">
              <w:rPr>
                <w:sz w:val="22"/>
                <w:szCs w:val="22"/>
              </w:rPr>
              <w:t>http://www.air-conditioning-and-refrigeration-guide.com/refrigeration-cycle.html</w:t>
            </w:r>
            <w:r>
              <w:rPr>
                <w:sz w:val="22"/>
                <w:szCs w:val="22"/>
              </w:rPr>
              <w:br/>
              <w:t>(Guide to</w:t>
            </w:r>
            <w:r w:rsidR="00A9167F">
              <w:rPr>
                <w:sz w:val="22"/>
                <w:szCs w:val="22"/>
              </w:rPr>
              <w:t xml:space="preserve"> explaining the refrigeration cycle</w:t>
            </w:r>
            <w:r>
              <w:rPr>
                <w:sz w:val="22"/>
                <w:szCs w:val="22"/>
              </w:rPr>
              <w:t>)</w:t>
            </w:r>
          </w:p>
          <w:p w14:paraId="5EA3348B" w14:textId="7F8CA50F" w:rsidR="00A9167F" w:rsidRDefault="00A9167F" w:rsidP="00C6590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9167F">
              <w:rPr>
                <w:sz w:val="22"/>
                <w:szCs w:val="22"/>
              </w:rPr>
              <w:t>http://www.hvacfun.com/a-understanding-the-basics-of-refrig-piping.htm</w:t>
            </w:r>
            <w:r>
              <w:rPr>
                <w:sz w:val="22"/>
                <w:szCs w:val="22"/>
              </w:rPr>
              <w:br/>
              <w:t>(Guide to explaining refrigerant piping)</w:t>
            </w:r>
          </w:p>
          <w:p w14:paraId="54479B81" w14:textId="3CD9F2B2" w:rsidR="00C65902" w:rsidRPr="00C65902" w:rsidRDefault="00C65902" w:rsidP="00C65902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[COOLING SYSTEM DIAGRAM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5863A1" w:rsidRDefault="005863A1" w:rsidP="00601555">
      <w:r>
        <w:separator/>
      </w:r>
    </w:p>
  </w:endnote>
  <w:endnote w:type="continuationSeparator" w:id="0">
    <w:p w14:paraId="76DB525F" w14:textId="77777777" w:rsidR="005863A1" w:rsidRDefault="005863A1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5863A1" w:rsidRDefault="004659B0">
    <w:pPr>
      <w:pStyle w:val="Footer"/>
    </w:pPr>
    <w:sdt>
      <w:sdtPr>
        <w:id w:val="969400743"/>
        <w:temporary/>
        <w:showingPlcHdr/>
      </w:sdtPr>
      <w:sdtEndPr/>
      <w:sdtContent>
        <w:r w:rsidR="005863A1">
          <w:t>[Type text]</w:t>
        </w:r>
      </w:sdtContent>
    </w:sdt>
    <w:r w:rsidR="005863A1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5863A1">
          <w:t>[Type text]</w:t>
        </w:r>
      </w:sdtContent>
    </w:sdt>
    <w:r w:rsidR="005863A1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5863A1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5863A1" w:rsidRPr="00601555" w:rsidRDefault="005863A1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4659B0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4659B0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5863A1" w:rsidRDefault="005863A1" w:rsidP="00601555">
      <w:r>
        <w:separator/>
      </w:r>
    </w:p>
  </w:footnote>
  <w:footnote w:type="continuationSeparator" w:id="0">
    <w:p w14:paraId="2FB767BE" w14:textId="77777777" w:rsidR="005863A1" w:rsidRDefault="005863A1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5863A1" w:rsidRDefault="004659B0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EndPr/>
      <w:sdtContent>
        <w:r w:rsidR="005863A1">
          <w:t>[Type text]</w:t>
        </w:r>
      </w:sdtContent>
    </w:sdt>
    <w:r w:rsidR="005863A1"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EndPr/>
      <w:sdtContent>
        <w:r w:rsidR="005863A1">
          <w:t>[Type text]</w:t>
        </w:r>
      </w:sdtContent>
    </w:sdt>
    <w:r w:rsidR="005863A1"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EndPr/>
      <w:sdtContent>
        <w:r w:rsidR="005863A1">
          <w:t>[Type text]</w:t>
        </w:r>
      </w:sdtContent>
    </w:sdt>
  </w:p>
  <w:p w14:paraId="3D0CF905" w14:textId="77777777" w:rsidR="005863A1" w:rsidRDefault="005863A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5863A1" w:rsidRPr="00601555" w:rsidRDefault="005863A1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122C243C" w:rsidR="005863A1" w:rsidRPr="00601555" w:rsidRDefault="005863A1">
    <w:pPr>
      <w:pStyle w:val="Header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HVAC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System Basics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Cooling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779B4F7E"/>
    <w:multiLevelType w:val="hybridMultilevel"/>
    <w:tmpl w:val="45147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1607D2"/>
    <w:rsid w:val="0026145C"/>
    <w:rsid w:val="00276C45"/>
    <w:rsid w:val="00276FF9"/>
    <w:rsid w:val="00314A6A"/>
    <w:rsid w:val="003A099F"/>
    <w:rsid w:val="004659B0"/>
    <w:rsid w:val="005863A1"/>
    <w:rsid w:val="00601555"/>
    <w:rsid w:val="006340C0"/>
    <w:rsid w:val="006B5691"/>
    <w:rsid w:val="007E56F1"/>
    <w:rsid w:val="008A794C"/>
    <w:rsid w:val="009E0F4C"/>
    <w:rsid w:val="00A37D34"/>
    <w:rsid w:val="00A9167F"/>
    <w:rsid w:val="00B84152"/>
    <w:rsid w:val="00C65902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5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5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4E6526"/>
    <w:rsid w:val="00C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8EA9D3-7611-974F-B546-318D7763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255</Words>
  <Characters>1456</Characters>
  <Application>Microsoft Macintosh Word</Application>
  <DocSecurity>0</DocSecurity>
  <Lines>12</Lines>
  <Paragraphs>3</Paragraphs>
  <ScaleCrop>false</ScaleCrop>
  <Company>Whitman Enterprises, LLC (d/b/a In Credible English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7</cp:revision>
  <dcterms:created xsi:type="dcterms:W3CDTF">2013-06-10T15:45:00Z</dcterms:created>
  <dcterms:modified xsi:type="dcterms:W3CDTF">2013-06-27T20:07:00Z</dcterms:modified>
</cp:coreProperties>
</file>