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3998"/>
        <w:gridCol w:w="2580"/>
        <w:gridCol w:w="202"/>
        <w:gridCol w:w="1144"/>
        <w:gridCol w:w="687"/>
        <w:gridCol w:w="1349"/>
        <w:gridCol w:w="1584"/>
        <w:gridCol w:w="804"/>
        <w:gridCol w:w="23"/>
      </w:tblGrid>
      <w:tr w:rsidR="00DD40DF" w:rsidTr="00D31279">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31279" w:rsidRPr="00E142E4" w:rsidRDefault="00D31279" w:rsidP="00D31279">
            <w:pPr>
              <w:pStyle w:val="CM110"/>
              <w:spacing w:after="247" w:line="268" w:lineRule="atLeast"/>
              <w:ind w:right="432"/>
              <w:rPr>
                <w:rFonts w:asciiTheme="minorHAnsi" w:hAnsiTheme="minorHAnsi"/>
                <w:sz w:val="22"/>
                <w:szCs w:val="22"/>
              </w:rPr>
            </w:pPr>
            <w:r w:rsidRPr="00E142E4">
              <w:rPr>
                <w:rFonts w:asciiTheme="minorHAnsi" w:hAnsiTheme="minorHAnsi"/>
                <w:color w:val="000000"/>
                <w:sz w:val="22"/>
                <w:szCs w:val="22"/>
              </w:rPr>
              <w:t xml:space="preserve">A program that prepares individuals to serve as legal office managers, special assistants, and legal secretaries. Includes instruction in office management, secretarial science, principles of US law, legal terminology and documentation, legal research, legal software application, law office procedures, record-keeping, bulling, applicable policies and regulations, and professional standards and ethics. May include preparation for individuals to serve as court reporters, </w:t>
            </w:r>
            <w:proofErr w:type="spellStart"/>
            <w:r w:rsidRPr="00E142E4">
              <w:rPr>
                <w:rFonts w:asciiTheme="minorHAnsi" w:hAnsiTheme="minorHAnsi"/>
                <w:color w:val="000000"/>
                <w:sz w:val="22"/>
                <w:szCs w:val="22"/>
              </w:rPr>
              <w:t>captioners</w:t>
            </w:r>
            <w:proofErr w:type="spellEnd"/>
            <w:r w:rsidRPr="00E142E4">
              <w:rPr>
                <w:rFonts w:asciiTheme="minorHAnsi" w:hAnsiTheme="minorHAnsi"/>
                <w:color w:val="000000"/>
                <w:sz w:val="22"/>
                <w:szCs w:val="22"/>
              </w:rPr>
              <w:t xml:space="preserve">, and </w:t>
            </w:r>
            <w:proofErr w:type="spellStart"/>
            <w:r w:rsidRPr="00E142E4">
              <w:rPr>
                <w:rFonts w:asciiTheme="minorHAnsi" w:hAnsiTheme="minorHAnsi"/>
                <w:color w:val="000000"/>
                <w:sz w:val="22"/>
                <w:szCs w:val="22"/>
              </w:rPr>
              <w:t>scopists</w:t>
            </w:r>
            <w:proofErr w:type="spellEnd"/>
            <w:r w:rsidRPr="00E142E4">
              <w:rPr>
                <w:rFonts w:asciiTheme="minorHAnsi" w:hAnsiTheme="minorHAnsi"/>
                <w:color w:val="000000"/>
                <w:sz w:val="22"/>
                <w:szCs w:val="22"/>
              </w:rPr>
              <w:t xml:space="preserve">. Instruction may </w:t>
            </w:r>
            <w:r w:rsidRPr="00E142E4">
              <w:rPr>
                <w:rFonts w:asciiTheme="minorHAnsi" w:hAnsiTheme="minorHAnsi"/>
                <w:sz w:val="22"/>
                <w:szCs w:val="22"/>
              </w:rPr>
              <w:t xml:space="preserve">include machine shorthand theory used in court reporting and broadcast captioning, and computer-assisted translation (CAT) software. </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D31279">
        <w:trPr>
          <w:gridAfter w:val="1"/>
          <w:wAfter w:w="23" w:type="dxa"/>
        </w:trPr>
        <w:tc>
          <w:tcPr>
            <w:tcW w:w="7406"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F9488A" w:rsidRDefault="00F9488A" w:rsidP="00C44E14">
            <w:pPr>
              <w:spacing w:line="240" w:lineRule="auto"/>
            </w:pPr>
            <w:r>
              <w:t>Develop career management strategies by examining workplace practices, structures, rights and responsibilities and implementing these by being involved in student and professional organizations.</w:t>
            </w:r>
          </w:p>
        </w:tc>
        <w:tc>
          <w:tcPr>
            <w:tcW w:w="5770"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F9488A">
              <w:rPr>
                <w:b/>
              </w:rPr>
              <w:t>1 MONTH</w:t>
            </w:r>
          </w:p>
          <w:p w:rsidR="00DD40DF" w:rsidRPr="00C44E14" w:rsidRDefault="00DD40DF" w:rsidP="001E33AE">
            <w:pPr>
              <w:spacing w:line="240" w:lineRule="auto"/>
              <w:rPr>
                <w:b/>
              </w:rPr>
            </w:pPr>
            <w:r w:rsidRPr="00C44E14">
              <w:rPr>
                <w:b/>
              </w:rPr>
              <w:t xml:space="preserve">CLASS PERIOD (min.): </w:t>
            </w:r>
            <w:r w:rsidR="005A0F5D">
              <w:rPr>
                <w:b/>
              </w:rPr>
              <w:t xml:space="preserve"> </w:t>
            </w:r>
            <w:r w:rsidR="00F9488A">
              <w:rPr>
                <w:b/>
              </w:rPr>
              <w:t>50</w:t>
            </w:r>
          </w:p>
        </w:tc>
      </w:tr>
      <w:tr w:rsidR="00DD40DF" w:rsidRPr="00DD40DF" w:rsidTr="00D31279">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Pr="00D31279" w:rsidRDefault="00F9488A" w:rsidP="00F9488A">
            <w:pPr>
              <w:pStyle w:val="ListParagraph"/>
              <w:numPr>
                <w:ilvl w:val="0"/>
                <w:numId w:val="21"/>
              </w:numPr>
              <w:spacing w:after="0" w:line="240" w:lineRule="auto"/>
              <w:rPr>
                <w:rFonts w:asciiTheme="minorHAnsi" w:hAnsiTheme="minorHAnsi" w:cs="Arial"/>
                <w:color w:val="000000"/>
              </w:rPr>
            </w:pPr>
            <w:r w:rsidRPr="00D31279">
              <w:rPr>
                <w:rFonts w:asciiTheme="minorHAnsi" w:hAnsiTheme="minorHAnsi" w:cs="Arial"/>
                <w:color w:val="000000"/>
              </w:rPr>
              <w:t>What are strategies for managing conflict within a work team?</w:t>
            </w:r>
          </w:p>
          <w:p w:rsidR="00F9488A" w:rsidRPr="00D31279" w:rsidRDefault="00F9488A" w:rsidP="00F9488A">
            <w:pPr>
              <w:pStyle w:val="ListParagraph"/>
              <w:numPr>
                <w:ilvl w:val="0"/>
                <w:numId w:val="21"/>
              </w:numPr>
              <w:spacing w:after="0" w:line="240" w:lineRule="auto"/>
              <w:rPr>
                <w:rFonts w:asciiTheme="minorHAnsi" w:hAnsiTheme="minorHAnsi"/>
                <w:b/>
              </w:rPr>
            </w:pPr>
            <w:r w:rsidRPr="00D31279">
              <w:rPr>
                <w:rFonts w:asciiTheme="minorHAnsi" w:hAnsiTheme="minorHAnsi" w:cs="Arial"/>
                <w:color w:val="000000"/>
              </w:rPr>
              <w:t>Why are both good business practices and ethical behavior essential to succeed in business?</w:t>
            </w:r>
          </w:p>
          <w:p w:rsidR="00DD40DF" w:rsidRPr="00F9488A" w:rsidRDefault="00F9488A" w:rsidP="002C16F9">
            <w:pPr>
              <w:pStyle w:val="ListParagraph"/>
              <w:numPr>
                <w:ilvl w:val="0"/>
                <w:numId w:val="21"/>
              </w:numPr>
              <w:spacing w:after="0" w:line="240" w:lineRule="auto"/>
              <w:rPr>
                <w:b/>
              </w:rPr>
            </w:pPr>
            <w:r w:rsidRPr="00D31279">
              <w:rPr>
                <w:rFonts w:asciiTheme="minorHAnsi" w:hAnsiTheme="minorHAnsi" w:cs="Arial"/>
                <w:color w:val="000000"/>
              </w:rPr>
              <w:t>What professional organizations are available to provide accurate information in answering questions regarding different areas of business?</w:t>
            </w:r>
            <w:bookmarkStart w:id="0" w:name="_GoBack"/>
            <w:bookmarkEnd w:id="0"/>
          </w:p>
        </w:tc>
      </w:tr>
      <w:tr w:rsidR="008322A8" w:rsidTr="00D31279">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D31279">
        <w:trPr>
          <w:gridAfter w:val="1"/>
          <w:wAfter w:w="23" w:type="dxa"/>
          <w:trHeight w:val="467"/>
        </w:trPr>
        <w:tc>
          <w:tcPr>
            <w:tcW w:w="4826"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82"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68" w:type="dxa"/>
            <w:gridSpan w:val="5"/>
          </w:tcPr>
          <w:p w:rsidR="008322A8" w:rsidRPr="00C44E14" w:rsidRDefault="008322A8" w:rsidP="00C44E14">
            <w:pPr>
              <w:spacing w:line="240" w:lineRule="auto"/>
              <w:jc w:val="center"/>
              <w:rPr>
                <w:b/>
              </w:rPr>
            </w:pPr>
            <w:r w:rsidRPr="00C44E14">
              <w:rPr>
                <w:b/>
              </w:rPr>
              <w:t>CROSSWALK TO STANDARDS</w:t>
            </w:r>
          </w:p>
        </w:tc>
      </w:tr>
      <w:tr w:rsidR="00321BC1" w:rsidTr="00D31279">
        <w:trPr>
          <w:gridAfter w:val="1"/>
          <w:wAfter w:w="23" w:type="dxa"/>
          <w:trHeight w:val="466"/>
        </w:trPr>
        <w:tc>
          <w:tcPr>
            <w:tcW w:w="4826" w:type="dxa"/>
            <w:gridSpan w:val="2"/>
            <w:vMerge/>
          </w:tcPr>
          <w:p w:rsidR="00321BC1" w:rsidRPr="00C44E14" w:rsidRDefault="00321BC1" w:rsidP="00C44E14">
            <w:pPr>
              <w:spacing w:line="240" w:lineRule="auto"/>
              <w:jc w:val="center"/>
              <w:rPr>
                <w:b/>
              </w:rPr>
            </w:pPr>
          </w:p>
        </w:tc>
        <w:tc>
          <w:tcPr>
            <w:tcW w:w="2782"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7" w:type="dxa"/>
            <w:shd w:val="clear" w:color="auto" w:fill="auto"/>
          </w:tcPr>
          <w:p w:rsidR="00321BC1" w:rsidRPr="00C44E14" w:rsidRDefault="00321BC1" w:rsidP="00C44E14">
            <w:pPr>
              <w:spacing w:line="240" w:lineRule="auto"/>
              <w:jc w:val="center"/>
              <w:rPr>
                <w:b/>
              </w:rPr>
            </w:pPr>
            <w:r w:rsidRPr="00C44E14">
              <w:rPr>
                <w:b/>
              </w:rPr>
              <w:t>PS</w:t>
            </w:r>
          </w:p>
        </w:tc>
        <w:tc>
          <w:tcPr>
            <w:tcW w:w="1349" w:type="dxa"/>
          </w:tcPr>
          <w:p w:rsidR="00321BC1" w:rsidRPr="00C44E14" w:rsidRDefault="00321BC1" w:rsidP="00C44E14">
            <w:pPr>
              <w:spacing w:line="240" w:lineRule="auto"/>
              <w:jc w:val="center"/>
              <w:rPr>
                <w:b/>
              </w:rPr>
            </w:pPr>
            <w:r w:rsidRPr="00C44E14">
              <w:rPr>
                <w:b/>
              </w:rPr>
              <w:t>CCSS</w:t>
            </w:r>
          </w:p>
        </w:tc>
        <w:tc>
          <w:tcPr>
            <w:tcW w:w="1584" w:type="dxa"/>
          </w:tcPr>
          <w:p w:rsidR="00321BC1" w:rsidRPr="00C44E14" w:rsidRDefault="001E33AE" w:rsidP="00C44E14">
            <w:pPr>
              <w:spacing w:line="240" w:lineRule="auto"/>
              <w:jc w:val="center"/>
              <w:rPr>
                <w:b/>
              </w:rPr>
            </w:pPr>
            <w:r>
              <w:rPr>
                <w:b/>
              </w:rPr>
              <w:t>NBEA</w:t>
            </w:r>
          </w:p>
        </w:tc>
        <w:tc>
          <w:tcPr>
            <w:tcW w:w="804" w:type="dxa"/>
          </w:tcPr>
          <w:p w:rsidR="00321BC1" w:rsidRPr="00C44E14" w:rsidRDefault="00321BC1" w:rsidP="00C44E14">
            <w:pPr>
              <w:spacing w:line="240" w:lineRule="auto"/>
              <w:jc w:val="center"/>
              <w:rPr>
                <w:b/>
              </w:rPr>
            </w:pPr>
            <w:r w:rsidRPr="00C44E14">
              <w:rPr>
                <w:b/>
              </w:rPr>
              <w:t>DOK</w:t>
            </w:r>
          </w:p>
        </w:tc>
      </w:tr>
      <w:tr w:rsidR="001E33AE" w:rsidTr="00D31279">
        <w:trPr>
          <w:gridAfter w:val="1"/>
          <w:wAfter w:w="23" w:type="dxa"/>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Compare and contrast ethical, unethical, legal, and illegal business practices</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687" w:type="dxa"/>
            <w:shd w:val="clear" w:color="auto" w:fill="auto"/>
          </w:tcPr>
          <w:p w:rsidR="001E33AE" w:rsidRPr="00C44E14" w:rsidRDefault="001E33AE" w:rsidP="005A0F5D">
            <w:pPr>
              <w:spacing w:after="0" w:line="240" w:lineRule="auto"/>
              <w:rPr>
                <w:b/>
              </w:rPr>
            </w:pPr>
          </w:p>
        </w:tc>
        <w:tc>
          <w:tcPr>
            <w:tcW w:w="1349"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Pr="000E00AF" w:rsidRDefault="001E33AE" w:rsidP="004C3208">
            <w:pPr>
              <w:tabs>
                <w:tab w:val="left" w:pos="-1980"/>
                <w:tab w:val="left" w:pos="443"/>
              </w:tabs>
              <w:jc w:val="center"/>
              <w:rPr>
                <w:rFonts w:ascii="Cambria" w:hAnsi="Cambria"/>
                <w:sz w:val="20"/>
                <w:szCs w:val="20"/>
              </w:rPr>
            </w:pPr>
            <w:r>
              <w:rPr>
                <w:rFonts w:ascii="Cambria" w:hAnsi="Cambria"/>
                <w:sz w:val="20"/>
                <w:szCs w:val="20"/>
              </w:rPr>
              <w:t>BL.I.A.4.1</w:t>
            </w:r>
          </w:p>
        </w:tc>
        <w:tc>
          <w:tcPr>
            <w:tcW w:w="804" w:type="dxa"/>
            <w:shd w:val="clear" w:color="auto" w:fill="auto"/>
          </w:tcPr>
          <w:p w:rsidR="001E33AE" w:rsidRPr="003B76EF" w:rsidRDefault="001C496B" w:rsidP="005A0F5D">
            <w:pPr>
              <w:spacing w:after="0" w:line="240" w:lineRule="auto"/>
              <w:jc w:val="center"/>
              <w:rPr>
                <w:b/>
              </w:rPr>
            </w:pPr>
            <w:r>
              <w:rPr>
                <w:b/>
              </w:rPr>
              <w:t>3</w:t>
            </w:r>
          </w:p>
        </w:tc>
      </w:tr>
      <w:tr w:rsidR="001E33AE" w:rsidTr="00D31279">
        <w:trPr>
          <w:gridAfter w:val="1"/>
          <w:wAfter w:w="23" w:type="dxa"/>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Explain the importance of working within organizational structures (i.e., chain of command)</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687" w:type="dxa"/>
            <w:shd w:val="clear" w:color="auto" w:fill="auto"/>
          </w:tcPr>
          <w:p w:rsidR="001E33AE" w:rsidRPr="00C44E14" w:rsidRDefault="001E33AE" w:rsidP="005A0F5D">
            <w:pPr>
              <w:spacing w:after="0" w:line="240" w:lineRule="auto"/>
              <w:rPr>
                <w:b/>
              </w:rPr>
            </w:pPr>
          </w:p>
        </w:tc>
        <w:tc>
          <w:tcPr>
            <w:tcW w:w="1349"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Pr="000E00AF" w:rsidRDefault="001E33AE" w:rsidP="004C3208">
            <w:pPr>
              <w:tabs>
                <w:tab w:val="left" w:pos="-1980"/>
                <w:tab w:val="left" w:pos="443"/>
              </w:tabs>
              <w:jc w:val="center"/>
              <w:rPr>
                <w:rFonts w:ascii="Cambria" w:hAnsi="Cambria"/>
                <w:sz w:val="20"/>
                <w:szCs w:val="20"/>
              </w:rPr>
            </w:pPr>
            <w:r>
              <w:rPr>
                <w:rFonts w:ascii="Cambria" w:hAnsi="Cambria"/>
                <w:sz w:val="20"/>
                <w:szCs w:val="20"/>
              </w:rPr>
              <w:t>CD.III.B.3.3</w:t>
            </w:r>
          </w:p>
        </w:tc>
        <w:tc>
          <w:tcPr>
            <w:tcW w:w="804" w:type="dxa"/>
            <w:shd w:val="clear" w:color="auto" w:fill="auto"/>
          </w:tcPr>
          <w:p w:rsidR="001E33AE" w:rsidRPr="003B76EF" w:rsidRDefault="001C496B" w:rsidP="005A0F5D">
            <w:pPr>
              <w:spacing w:after="0" w:line="240" w:lineRule="auto"/>
              <w:jc w:val="center"/>
              <w:rPr>
                <w:b/>
              </w:rPr>
            </w:pPr>
            <w:r>
              <w:rPr>
                <w:b/>
              </w:rPr>
              <w:t>3</w:t>
            </w:r>
          </w:p>
        </w:tc>
      </w:tr>
      <w:tr w:rsidR="001E33AE" w:rsidTr="00D31279">
        <w:trPr>
          <w:gridAfter w:val="1"/>
          <w:wAfter w:w="23" w:type="dxa"/>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Describe rights and responsibilities of employees and employers (including information related to OSHA, FMLA, FLSA, ADA, sexual harassment, discrimination, contracts)</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687" w:type="dxa"/>
            <w:shd w:val="clear" w:color="auto" w:fill="auto"/>
          </w:tcPr>
          <w:p w:rsidR="001E33AE" w:rsidRPr="00C44E14" w:rsidRDefault="001E33AE" w:rsidP="005A0F5D">
            <w:pPr>
              <w:spacing w:after="0" w:line="240" w:lineRule="auto"/>
              <w:rPr>
                <w:b/>
              </w:rPr>
            </w:pPr>
          </w:p>
        </w:tc>
        <w:tc>
          <w:tcPr>
            <w:tcW w:w="1349"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BL.III.B.3.1</w:t>
            </w:r>
          </w:p>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BL.III.B.3.3</w:t>
            </w:r>
          </w:p>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BL.III.B.3.7</w:t>
            </w:r>
          </w:p>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BL.III.B.3.8</w:t>
            </w:r>
          </w:p>
          <w:p w:rsidR="001E33AE"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BL.III.B.3.9</w:t>
            </w:r>
          </w:p>
          <w:p w:rsidR="001E33AE" w:rsidRPr="000E00AF" w:rsidRDefault="001E33AE" w:rsidP="001E33AE">
            <w:pPr>
              <w:tabs>
                <w:tab w:val="left" w:pos="-1980"/>
                <w:tab w:val="left" w:pos="443"/>
              </w:tabs>
              <w:spacing w:after="0"/>
              <w:jc w:val="center"/>
              <w:rPr>
                <w:rFonts w:ascii="Cambria" w:hAnsi="Cambria"/>
                <w:sz w:val="20"/>
                <w:szCs w:val="20"/>
              </w:rPr>
            </w:pPr>
            <w:r>
              <w:rPr>
                <w:rFonts w:ascii="Cambria" w:hAnsi="Cambria"/>
                <w:sz w:val="20"/>
                <w:szCs w:val="20"/>
              </w:rPr>
              <w:t>BL.III.B.3.11</w:t>
            </w:r>
          </w:p>
        </w:tc>
        <w:tc>
          <w:tcPr>
            <w:tcW w:w="804" w:type="dxa"/>
            <w:shd w:val="clear" w:color="auto" w:fill="auto"/>
          </w:tcPr>
          <w:p w:rsidR="001E33AE" w:rsidRPr="003B76EF" w:rsidRDefault="001C496B" w:rsidP="005A0F5D">
            <w:pPr>
              <w:spacing w:after="0" w:line="240" w:lineRule="auto"/>
              <w:jc w:val="center"/>
              <w:rPr>
                <w:b/>
              </w:rPr>
            </w:pPr>
            <w:r>
              <w:rPr>
                <w:b/>
              </w:rPr>
              <w:t>4</w:t>
            </w:r>
          </w:p>
        </w:tc>
      </w:tr>
      <w:tr w:rsidR="001E33AE" w:rsidTr="00D31279">
        <w:trPr>
          <w:gridAfter w:val="1"/>
          <w:wAfter w:w="23" w:type="dxa"/>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Describe the importance of life-long learning through continuing education and membership in professional organizations</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687" w:type="dxa"/>
            <w:shd w:val="clear" w:color="auto" w:fill="auto"/>
          </w:tcPr>
          <w:p w:rsidR="001E33AE" w:rsidRPr="00C44E14" w:rsidRDefault="001E33AE" w:rsidP="005A0F5D">
            <w:pPr>
              <w:spacing w:after="0" w:line="240" w:lineRule="auto"/>
              <w:rPr>
                <w:b/>
              </w:rPr>
            </w:pPr>
          </w:p>
        </w:tc>
        <w:tc>
          <w:tcPr>
            <w:tcW w:w="1349"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Pr="000E00AF" w:rsidRDefault="001E33AE" w:rsidP="004C3208">
            <w:pPr>
              <w:tabs>
                <w:tab w:val="left" w:pos="-1980"/>
                <w:tab w:val="left" w:pos="443"/>
              </w:tabs>
              <w:jc w:val="center"/>
              <w:rPr>
                <w:rFonts w:ascii="Cambria" w:hAnsi="Cambria"/>
                <w:sz w:val="20"/>
                <w:szCs w:val="20"/>
              </w:rPr>
            </w:pPr>
            <w:r>
              <w:rPr>
                <w:rFonts w:ascii="Cambria" w:hAnsi="Cambria"/>
                <w:sz w:val="20"/>
                <w:szCs w:val="20"/>
              </w:rPr>
              <w:t>CD.VI.A.4.5</w:t>
            </w:r>
          </w:p>
        </w:tc>
        <w:tc>
          <w:tcPr>
            <w:tcW w:w="804" w:type="dxa"/>
            <w:shd w:val="clear" w:color="auto" w:fill="auto"/>
          </w:tcPr>
          <w:p w:rsidR="001E33AE" w:rsidRPr="003B76EF" w:rsidRDefault="001C496B" w:rsidP="005A0F5D">
            <w:pPr>
              <w:spacing w:after="0" w:line="240" w:lineRule="auto"/>
              <w:jc w:val="center"/>
              <w:rPr>
                <w:b/>
              </w:rPr>
            </w:pPr>
            <w:r>
              <w:rPr>
                <w:b/>
              </w:rPr>
              <w:t>4</w:t>
            </w:r>
          </w:p>
        </w:tc>
      </w:tr>
      <w:tr w:rsidR="001E33AE" w:rsidTr="00D31279">
        <w:trPr>
          <w:gridAfter w:val="1"/>
          <w:wAfter w:w="23" w:type="dxa"/>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Exhibit leadership skills through a student organization (e.g., FBLA/PBL, DECA)</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687" w:type="dxa"/>
            <w:shd w:val="clear" w:color="auto" w:fill="auto"/>
          </w:tcPr>
          <w:p w:rsidR="001E33AE" w:rsidRPr="00C44E14" w:rsidRDefault="001E33AE" w:rsidP="005A0F5D">
            <w:pPr>
              <w:spacing w:after="0" w:line="240" w:lineRule="auto"/>
              <w:rPr>
                <w:b/>
              </w:rPr>
            </w:pPr>
          </w:p>
        </w:tc>
        <w:tc>
          <w:tcPr>
            <w:tcW w:w="1349"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Pr="006752D6" w:rsidRDefault="001E33AE" w:rsidP="004C3208">
            <w:pPr>
              <w:tabs>
                <w:tab w:val="left" w:pos="-1980"/>
                <w:tab w:val="left" w:pos="443"/>
              </w:tabs>
              <w:jc w:val="center"/>
              <w:rPr>
                <w:rFonts w:ascii="Cambria" w:hAnsi="Cambria"/>
                <w:sz w:val="20"/>
                <w:szCs w:val="20"/>
                <w:lang w:val="it-IT"/>
              </w:rPr>
            </w:pPr>
            <w:r>
              <w:rPr>
                <w:rFonts w:ascii="Cambria" w:hAnsi="Cambria"/>
                <w:sz w:val="20"/>
                <w:szCs w:val="20"/>
                <w:lang w:val="it-IT"/>
              </w:rPr>
              <w:t>COMM.II.A.4.5</w:t>
            </w:r>
          </w:p>
        </w:tc>
        <w:tc>
          <w:tcPr>
            <w:tcW w:w="804" w:type="dxa"/>
            <w:shd w:val="clear" w:color="auto" w:fill="auto"/>
          </w:tcPr>
          <w:p w:rsidR="001E33AE" w:rsidRPr="003B76EF" w:rsidRDefault="001C496B" w:rsidP="005A0F5D">
            <w:pPr>
              <w:spacing w:after="0" w:line="240" w:lineRule="auto"/>
              <w:jc w:val="center"/>
              <w:rPr>
                <w:b/>
              </w:rPr>
            </w:pPr>
            <w:r>
              <w:rPr>
                <w:b/>
              </w:rPr>
              <w:t>2</w:t>
            </w:r>
          </w:p>
        </w:tc>
      </w:tr>
      <w:tr w:rsidR="001E33AE" w:rsidTr="00D31279">
        <w:trPr>
          <w:gridAfter w:val="1"/>
          <w:wAfter w:w="23" w:type="dxa"/>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lastRenderedPageBreak/>
              <w:t>Utilize performance-based job evaluation instruments</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687" w:type="dxa"/>
            <w:shd w:val="clear" w:color="auto" w:fill="auto"/>
          </w:tcPr>
          <w:p w:rsidR="001E33AE" w:rsidRPr="00C44E14" w:rsidRDefault="001E33AE" w:rsidP="005A0F5D">
            <w:pPr>
              <w:spacing w:after="0" w:line="240" w:lineRule="auto"/>
              <w:rPr>
                <w:b/>
              </w:rPr>
            </w:pPr>
          </w:p>
        </w:tc>
        <w:tc>
          <w:tcPr>
            <w:tcW w:w="1349"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Pr="000E00AF" w:rsidRDefault="001E33AE" w:rsidP="004C3208">
            <w:pPr>
              <w:tabs>
                <w:tab w:val="left" w:pos="-1980"/>
                <w:tab w:val="left" w:pos="443"/>
              </w:tabs>
              <w:jc w:val="center"/>
              <w:rPr>
                <w:rFonts w:ascii="Cambria" w:hAnsi="Cambria"/>
                <w:sz w:val="20"/>
                <w:szCs w:val="20"/>
              </w:rPr>
            </w:pPr>
            <w:r>
              <w:rPr>
                <w:rFonts w:ascii="Cambria" w:hAnsi="Cambria"/>
                <w:sz w:val="20"/>
                <w:szCs w:val="20"/>
                <w:lang w:val="it-IT"/>
              </w:rPr>
              <w:t>COMM.II.A.4.3</w:t>
            </w:r>
          </w:p>
        </w:tc>
        <w:tc>
          <w:tcPr>
            <w:tcW w:w="804" w:type="dxa"/>
            <w:shd w:val="clear" w:color="auto" w:fill="auto"/>
          </w:tcPr>
          <w:p w:rsidR="001E33AE" w:rsidRPr="003B76EF" w:rsidRDefault="001C496B" w:rsidP="005A0F5D">
            <w:pPr>
              <w:spacing w:after="0" w:line="240" w:lineRule="auto"/>
              <w:jc w:val="center"/>
              <w:rPr>
                <w:b/>
              </w:rPr>
            </w:pPr>
            <w:r>
              <w:rPr>
                <w:b/>
              </w:rPr>
              <w:t>4</w:t>
            </w:r>
          </w:p>
        </w:tc>
      </w:tr>
      <w:tr w:rsidR="001E33AE" w:rsidTr="00D31279">
        <w:trPr>
          <w:gridAfter w:val="1"/>
          <w:wAfter w:w="23" w:type="dxa"/>
          <w:trHeight w:val="466"/>
        </w:trPr>
        <w:tc>
          <w:tcPr>
            <w:tcW w:w="4826" w:type="dxa"/>
            <w:gridSpan w:val="2"/>
          </w:tcPr>
          <w:p w:rsidR="001E33AE" w:rsidRPr="001E33AE" w:rsidRDefault="001E33AE" w:rsidP="001E33AE">
            <w:pPr>
              <w:pStyle w:val="ListParagraph"/>
              <w:numPr>
                <w:ilvl w:val="0"/>
                <w:numId w:val="18"/>
              </w:numPr>
              <w:tabs>
                <w:tab w:val="left" w:pos="220"/>
              </w:tabs>
              <w:spacing w:after="0" w:line="240" w:lineRule="auto"/>
              <w:rPr>
                <w:rFonts w:ascii="Times New Roman" w:hAnsi="Times New Roman"/>
              </w:rPr>
            </w:pPr>
            <w:r w:rsidRPr="001E33AE">
              <w:rPr>
                <w:rFonts w:ascii="Cambria" w:hAnsi="Cambria" w:cs="Calibri"/>
                <w:color w:val="000000"/>
                <w:sz w:val="20"/>
                <w:szCs w:val="20"/>
              </w:rPr>
              <w:t>Prepare for job separation (e.g., letter of resignation, extended leave)</w:t>
            </w:r>
          </w:p>
        </w:tc>
        <w:tc>
          <w:tcPr>
            <w:tcW w:w="2782" w:type="dxa"/>
            <w:gridSpan w:val="2"/>
          </w:tcPr>
          <w:p w:rsidR="001E33AE" w:rsidRPr="00C44E14" w:rsidRDefault="001E33AE" w:rsidP="005A0F5D">
            <w:pPr>
              <w:spacing w:after="0" w:line="240" w:lineRule="auto"/>
              <w:rPr>
                <w:b/>
              </w:rPr>
            </w:pPr>
          </w:p>
        </w:tc>
        <w:tc>
          <w:tcPr>
            <w:tcW w:w="1144" w:type="dxa"/>
            <w:shd w:val="clear" w:color="auto" w:fill="auto"/>
          </w:tcPr>
          <w:p w:rsidR="001E33AE" w:rsidRPr="00C44E14" w:rsidRDefault="001E33AE" w:rsidP="005A0F5D">
            <w:pPr>
              <w:spacing w:after="0" w:line="240" w:lineRule="auto"/>
              <w:rPr>
                <w:b/>
              </w:rPr>
            </w:pPr>
          </w:p>
        </w:tc>
        <w:tc>
          <w:tcPr>
            <w:tcW w:w="687" w:type="dxa"/>
            <w:shd w:val="clear" w:color="auto" w:fill="auto"/>
          </w:tcPr>
          <w:p w:rsidR="001E33AE" w:rsidRPr="00C44E14" w:rsidRDefault="001E33AE" w:rsidP="005A0F5D">
            <w:pPr>
              <w:spacing w:after="0" w:line="240" w:lineRule="auto"/>
              <w:rPr>
                <w:b/>
              </w:rPr>
            </w:pPr>
          </w:p>
        </w:tc>
        <w:tc>
          <w:tcPr>
            <w:tcW w:w="1349" w:type="dxa"/>
            <w:shd w:val="clear" w:color="auto" w:fill="auto"/>
          </w:tcPr>
          <w:p w:rsidR="001E33AE" w:rsidRPr="00DC5E54" w:rsidRDefault="001E33AE" w:rsidP="005A0F5D">
            <w:pPr>
              <w:spacing w:after="0" w:line="240" w:lineRule="auto"/>
              <w:rPr>
                <w:b/>
              </w:rPr>
            </w:pPr>
          </w:p>
        </w:tc>
        <w:tc>
          <w:tcPr>
            <w:tcW w:w="1584" w:type="dxa"/>
            <w:shd w:val="clear" w:color="auto" w:fill="auto"/>
          </w:tcPr>
          <w:p w:rsidR="001E33AE" w:rsidRPr="000E00AF" w:rsidRDefault="001E33AE" w:rsidP="004C3208">
            <w:pPr>
              <w:tabs>
                <w:tab w:val="left" w:pos="-1980"/>
                <w:tab w:val="left" w:pos="443"/>
                <w:tab w:val="left" w:pos="540"/>
              </w:tabs>
              <w:jc w:val="center"/>
              <w:rPr>
                <w:rFonts w:ascii="Cambria" w:hAnsi="Cambria"/>
                <w:sz w:val="20"/>
                <w:szCs w:val="20"/>
              </w:rPr>
            </w:pPr>
            <w:r>
              <w:rPr>
                <w:rFonts w:ascii="Cambria" w:hAnsi="Cambria"/>
                <w:sz w:val="20"/>
                <w:szCs w:val="20"/>
              </w:rPr>
              <w:t>COMM.III.F.3.19</w:t>
            </w:r>
          </w:p>
        </w:tc>
        <w:tc>
          <w:tcPr>
            <w:tcW w:w="804" w:type="dxa"/>
            <w:shd w:val="clear" w:color="auto" w:fill="auto"/>
          </w:tcPr>
          <w:p w:rsidR="001E33AE" w:rsidRPr="003B76EF" w:rsidRDefault="001C496B" w:rsidP="005A0F5D">
            <w:pPr>
              <w:spacing w:after="0" w:line="240" w:lineRule="auto"/>
              <w:jc w:val="center"/>
              <w:rPr>
                <w:b/>
              </w:rPr>
            </w:pPr>
            <w:r>
              <w:rPr>
                <w:b/>
              </w:rPr>
              <w:t>4</w:t>
            </w:r>
          </w:p>
        </w:tc>
      </w:tr>
      <w:tr w:rsidR="000F12AC" w:rsidTr="00D31279">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D31279">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D31279">
        <w:trPr>
          <w:gridAfter w:val="1"/>
          <w:wAfter w:w="23" w:type="dxa"/>
          <w:trHeight w:val="359"/>
        </w:trPr>
        <w:tc>
          <w:tcPr>
            <w:tcW w:w="828" w:type="dxa"/>
          </w:tcPr>
          <w:p w:rsidR="00D2622A" w:rsidRPr="009505D0" w:rsidRDefault="00AB32E6" w:rsidP="00C44E14">
            <w:pPr>
              <w:spacing w:line="240" w:lineRule="auto"/>
              <w:rPr>
                <w:noProof/>
              </w:rPr>
            </w:pPr>
            <w:r>
              <w:rPr>
                <w:noProof/>
              </w:rPr>
              <w:t>4, 5</w:t>
            </w:r>
          </w:p>
        </w:tc>
        <w:tc>
          <w:tcPr>
            <w:tcW w:w="12348" w:type="dxa"/>
            <w:gridSpan w:val="8"/>
          </w:tcPr>
          <w:p w:rsidR="00D2622A" w:rsidRPr="00D2622A" w:rsidRDefault="00AB32E6" w:rsidP="00AB32E6">
            <w:pPr>
              <w:pStyle w:val="ListParagraph"/>
              <w:numPr>
                <w:ilvl w:val="0"/>
                <w:numId w:val="20"/>
              </w:numPr>
              <w:spacing w:line="240" w:lineRule="auto"/>
              <w:rPr>
                <w:b/>
              </w:rPr>
            </w:pPr>
            <w:r>
              <w:rPr>
                <w:b/>
              </w:rPr>
              <w:t>Encourage students to attend a Career Technical Student Organization meeting</w:t>
            </w:r>
          </w:p>
        </w:tc>
      </w:tr>
      <w:tr w:rsidR="00D2622A" w:rsidTr="00D31279">
        <w:trPr>
          <w:gridAfter w:val="1"/>
          <w:wAfter w:w="23" w:type="dxa"/>
          <w:trHeight w:val="359"/>
        </w:trPr>
        <w:tc>
          <w:tcPr>
            <w:tcW w:w="828" w:type="dxa"/>
          </w:tcPr>
          <w:p w:rsidR="00D2622A" w:rsidRPr="009505D0" w:rsidRDefault="00F9488A" w:rsidP="00C44E14">
            <w:pPr>
              <w:spacing w:line="240" w:lineRule="auto"/>
              <w:rPr>
                <w:noProof/>
              </w:rPr>
            </w:pPr>
            <w:r>
              <w:rPr>
                <w:noProof/>
              </w:rPr>
              <w:t>1-3</w:t>
            </w:r>
          </w:p>
        </w:tc>
        <w:tc>
          <w:tcPr>
            <w:tcW w:w="12348" w:type="dxa"/>
            <w:gridSpan w:val="8"/>
          </w:tcPr>
          <w:p w:rsidR="00D2622A" w:rsidRPr="00AB32E6" w:rsidRDefault="00AB32E6" w:rsidP="00AB32E6">
            <w:pPr>
              <w:pStyle w:val="ListParagraph"/>
              <w:numPr>
                <w:ilvl w:val="0"/>
                <w:numId w:val="20"/>
              </w:numPr>
              <w:spacing w:line="240" w:lineRule="auto"/>
              <w:rPr>
                <w:b/>
              </w:rPr>
            </w:pPr>
            <w:r>
              <w:rPr>
                <w:b/>
              </w:rPr>
              <w:t>Show Video</w:t>
            </w:r>
            <w:r w:rsidR="0019623D">
              <w:rPr>
                <w:b/>
              </w:rPr>
              <w:t xml:space="preserve"> from MCCE lending library</w:t>
            </w:r>
            <w:r>
              <w:rPr>
                <w:b/>
              </w:rPr>
              <w:t xml:space="preserve"> – Business Law &amp; Ethics-If it is Legal, Is it Ethical?</w:t>
            </w:r>
          </w:p>
        </w:tc>
      </w:tr>
      <w:tr w:rsidR="00D2622A" w:rsidTr="00D31279">
        <w:trPr>
          <w:gridAfter w:val="1"/>
          <w:wAfter w:w="23" w:type="dxa"/>
          <w:trHeight w:val="359"/>
        </w:trPr>
        <w:tc>
          <w:tcPr>
            <w:tcW w:w="828" w:type="dxa"/>
          </w:tcPr>
          <w:p w:rsidR="00D2622A" w:rsidRPr="009505D0" w:rsidRDefault="00F9488A" w:rsidP="00C44E14">
            <w:pPr>
              <w:spacing w:line="240" w:lineRule="auto"/>
              <w:rPr>
                <w:noProof/>
              </w:rPr>
            </w:pPr>
            <w:r>
              <w:rPr>
                <w:noProof/>
              </w:rPr>
              <w:t xml:space="preserve">6. </w:t>
            </w:r>
          </w:p>
        </w:tc>
        <w:tc>
          <w:tcPr>
            <w:tcW w:w="12348" w:type="dxa"/>
            <w:gridSpan w:val="8"/>
          </w:tcPr>
          <w:p w:rsidR="00D2622A" w:rsidRPr="00C44E14" w:rsidRDefault="00F9488A" w:rsidP="00C44E14">
            <w:pPr>
              <w:spacing w:line="240" w:lineRule="auto"/>
              <w:rPr>
                <w:b/>
              </w:rPr>
            </w:pPr>
            <w:r>
              <w:rPr>
                <w:b/>
              </w:rPr>
              <w:t xml:space="preserve">        3. </w:t>
            </w:r>
            <w:proofErr w:type="spellStart"/>
            <w:r>
              <w:rPr>
                <w:b/>
              </w:rPr>
              <w:t>Self guided</w:t>
            </w:r>
            <w:proofErr w:type="spellEnd"/>
            <w:r>
              <w:rPr>
                <w:b/>
              </w:rPr>
              <w:t xml:space="preserve"> reading, research</w:t>
            </w:r>
            <w:r w:rsidR="0019623D">
              <w:rPr>
                <w:b/>
              </w:rPr>
              <w:t xml:space="preserve"> (see below)</w:t>
            </w:r>
          </w:p>
        </w:tc>
      </w:tr>
      <w:tr w:rsidR="00254338" w:rsidTr="00D31279">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D31279">
        <w:trPr>
          <w:gridAfter w:val="1"/>
          <w:wAfter w:w="23" w:type="dxa"/>
          <w:trHeight w:val="466"/>
        </w:trPr>
        <w:tc>
          <w:tcPr>
            <w:tcW w:w="828" w:type="dxa"/>
          </w:tcPr>
          <w:p w:rsidR="003A7E69" w:rsidRPr="009505D0" w:rsidRDefault="00AB32E6" w:rsidP="00C44E14">
            <w:pPr>
              <w:spacing w:line="240" w:lineRule="auto"/>
              <w:rPr>
                <w:noProof/>
              </w:rPr>
            </w:pPr>
            <w:r>
              <w:rPr>
                <w:noProof/>
              </w:rPr>
              <w:t>4, 5</w:t>
            </w:r>
          </w:p>
        </w:tc>
        <w:tc>
          <w:tcPr>
            <w:tcW w:w="12348" w:type="dxa"/>
            <w:gridSpan w:val="8"/>
          </w:tcPr>
          <w:p w:rsidR="003A7E69" w:rsidRPr="00AB32E6" w:rsidRDefault="00AB32E6" w:rsidP="00AB32E6">
            <w:pPr>
              <w:pStyle w:val="ListParagraph"/>
              <w:numPr>
                <w:ilvl w:val="0"/>
                <w:numId w:val="19"/>
              </w:numPr>
              <w:spacing w:line="240" w:lineRule="auto"/>
              <w:rPr>
                <w:b/>
              </w:rPr>
            </w:pPr>
            <w:r>
              <w:rPr>
                <w:b/>
              </w:rPr>
              <w:t>Observe/participate in a FBLA, DECA or mock business meeting</w:t>
            </w:r>
          </w:p>
        </w:tc>
      </w:tr>
      <w:tr w:rsidR="003A7E69" w:rsidTr="00D31279">
        <w:trPr>
          <w:gridAfter w:val="1"/>
          <w:wAfter w:w="23" w:type="dxa"/>
          <w:trHeight w:val="466"/>
        </w:trPr>
        <w:tc>
          <w:tcPr>
            <w:tcW w:w="828" w:type="dxa"/>
          </w:tcPr>
          <w:p w:rsidR="003A7E69" w:rsidRPr="009505D0" w:rsidRDefault="00F9488A" w:rsidP="00C44E14">
            <w:pPr>
              <w:spacing w:line="240" w:lineRule="auto"/>
              <w:rPr>
                <w:noProof/>
              </w:rPr>
            </w:pPr>
            <w:r>
              <w:rPr>
                <w:noProof/>
              </w:rPr>
              <w:t>1-3</w:t>
            </w:r>
          </w:p>
        </w:tc>
        <w:tc>
          <w:tcPr>
            <w:tcW w:w="12348" w:type="dxa"/>
            <w:gridSpan w:val="8"/>
          </w:tcPr>
          <w:p w:rsidR="003A7E69" w:rsidRPr="00AB32E6" w:rsidRDefault="00AB32E6" w:rsidP="00AB32E6">
            <w:pPr>
              <w:pStyle w:val="ListParagraph"/>
              <w:numPr>
                <w:ilvl w:val="0"/>
                <w:numId w:val="19"/>
              </w:numPr>
              <w:spacing w:line="240" w:lineRule="auto"/>
              <w:rPr>
                <w:b/>
              </w:rPr>
            </w:pPr>
            <w:r>
              <w:rPr>
                <w:b/>
              </w:rPr>
              <w:t>Students will view a video on business law and ethics and summarize the observations</w:t>
            </w:r>
          </w:p>
        </w:tc>
      </w:tr>
      <w:tr w:rsidR="003A7E69" w:rsidTr="00D31279">
        <w:trPr>
          <w:gridAfter w:val="1"/>
          <w:wAfter w:w="23" w:type="dxa"/>
          <w:trHeight w:val="466"/>
        </w:trPr>
        <w:tc>
          <w:tcPr>
            <w:tcW w:w="828" w:type="dxa"/>
          </w:tcPr>
          <w:p w:rsidR="003A7E69" w:rsidRPr="009505D0" w:rsidRDefault="00F9488A" w:rsidP="00C44E14">
            <w:pPr>
              <w:spacing w:line="240" w:lineRule="auto"/>
              <w:rPr>
                <w:noProof/>
              </w:rPr>
            </w:pPr>
            <w:r>
              <w:rPr>
                <w:noProof/>
              </w:rPr>
              <w:t>6</w:t>
            </w:r>
          </w:p>
        </w:tc>
        <w:tc>
          <w:tcPr>
            <w:tcW w:w="12348" w:type="dxa"/>
            <w:gridSpan w:val="8"/>
          </w:tcPr>
          <w:p w:rsidR="003A7E69" w:rsidRPr="00F9488A" w:rsidRDefault="00F9488A" w:rsidP="00F9488A">
            <w:pPr>
              <w:pStyle w:val="ListParagraph"/>
              <w:numPr>
                <w:ilvl w:val="0"/>
                <w:numId w:val="19"/>
              </w:numPr>
              <w:spacing w:line="240" w:lineRule="auto"/>
              <w:rPr>
                <w:b/>
              </w:rPr>
            </w:pPr>
            <w:r>
              <w:rPr>
                <w:b/>
              </w:rPr>
              <w:t>Students will read a website and answer questions about the information and summarize the main points</w:t>
            </w:r>
            <w:r w:rsidR="0019623D">
              <w:rPr>
                <w:b/>
              </w:rPr>
              <w:t xml:space="preserve"> (see below)</w:t>
            </w:r>
          </w:p>
        </w:tc>
      </w:tr>
      <w:tr w:rsidR="000F47EE" w:rsidTr="00D31279">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D31279" w:rsidP="0019623D">
            <w:pPr>
              <w:rPr>
                <w:rStyle w:val="Hyperlink"/>
              </w:rPr>
            </w:pPr>
            <w:hyperlink r:id="rId12" w:history="1">
              <w:r w:rsidR="0019623D" w:rsidRPr="003A1ED4">
                <w:rPr>
                  <w:rStyle w:val="Hyperlink"/>
                </w:rPr>
                <w:t>http://www.enotes.com/employee-evaluation-performance-appraisals-reference/employee-evaluation-performance-appraisals</w:t>
              </w:r>
            </w:hyperlink>
          </w:p>
          <w:p w:rsidR="005442AB" w:rsidRPr="005442AB" w:rsidRDefault="00050B54" w:rsidP="00050B54">
            <w:pPr>
              <w:spacing w:before="100" w:beforeAutospacing="1" w:after="100" w:afterAutospacing="1" w:line="240" w:lineRule="auto"/>
              <w:outlineLvl w:val="0"/>
              <w:rPr>
                <w:rFonts w:asciiTheme="minorHAnsi" w:eastAsia="Times New Roman" w:hAnsiTheme="minorHAnsi"/>
                <w:lang w:eastAsia="zh-CN"/>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005442AB" w:rsidRPr="005442AB">
              <w:rPr>
                <w:rFonts w:asciiTheme="minorHAnsi" w:eastAsia="Times New Roman" w:hAnsiTheme="minorHAnsi"/>
                <w:b/>
                <w:bCs/>
                <w:kern w:val="36"/>
                <w:lang w:eastAsia="zh-CN"/>
              </w:rPr>
              <w:t>C&amp;E 12.0000 C655</w:t>
            </w:r>
            <w:r>
              <w:rPr>
                <w:rFonts w:asciiTheme="minorHAnsi" w:eastAsia="Times New Roman" w:hAnsiTheme="minorHAnsi"/>
                <w:b/>
                <w:bCs/>
                <w:kern w:val="36"/>
                <w:lang w:eastAsia="zh-CN"/>
              </w:rPr>
              <w:t xml:space="preserve">, </w:t>
            </w:r>
            <w:r w:rsidR="005442AB" w:rsidRPr="005442AB">
              <w:rPr>
                <w:rFonts w:asciiTheme="minorHAnsi" w:eastAsia="Times New Roman" w:hAnsiTheme="minorHAnsi"/>
                <w:b/>
                <w:bCs/>
                <w:lang w:eastAsia="zh-CN"/>
              </w:rPr>
              <w:t>Find a Job Through Social Networking</w:t>
            </w:r>
            <w:r>
              <w:rPr>
                <w:rFonts w:asciiTheme="minorHAnsi" w:eastAsia="Times New Roman" w:hAnsiTheme="minorHAnsi"/>
                <w:b/>
                <w:bCs/>
                <w:lang w:eastAsia="zh-CN"/>
              </w:rPr>
              <w:t xml:space="preserve">:  </w:t>
            </w:r>
            <w:r w:rsidR="005442AB" w:rsidRPr="00050B54">
              <w:rPr>
                <w:rFonts w:asciiTheme="minorHAnsi" w:eastAsia="Times New Roman" w:hAnsiTheme="minorHAnsi"/>
                <w:lang w:eastAsia="zh-CN"/>
              </w:rPr>
              <w:t xml:space="preserve">Diane Crompton, Ellen </w:t>
            </w:r>
            <w:proofErr w:type="spellStart"/>
            <w:r w:rsidR="005442AB" w:rsidRPr="00050B54">
              <w:rPr>
                <w:rFonts w:asciiTheme="minorHAnsi" w:eastAsia="Times New Roman" w:hAnsiTheme="minorHAnsi"/>
                <w:lang w:eastAsia="zh-CN"/>
              </w:rPr>
              <w:t>Sautter</w:t>
            </w:r>
            <w:proofErr w:type="spellEnd"/>
            <w:r w:rsidRPr="00050B54">
              <w:rPr>
                <w:rFonts w:asciiTheme="minorHAnsi" w:eastAsia="Times New Roman" w:hAnsiTheme="minorHAnsi"/>
                <w:lang w:eastAsia="zh-CN"/>
              </w:rPr>
              <w:t xml:space="preserve">, </w:t>
            </w:r>
            <w:r w:rsidR="005442AB" w:rsidRPr="00050B54">
              <w:rPr>
                <w:rFonts w:asciiTheme="minorHAnsi" w:eastAsia="Times New Roman" w:hAnsiTheme="minorHAnsi"/>
                <w:lang w:eastAsia="zh-CN"/>
              </w:rPr>
              <w:t>ST. PAUL, MN, JIST, 2011.</w:t>
            </w:r>
            <w:r>
              <w:rPr>
                <w:rFonts w:asciiTheme="minorHAnsi" w:eastAsia="Times New Roman" w:hAnsiTheme="minorHAnsi"/>
                <w:lang w:eastAsia="zh-CN"/>
              </w:rPr>
              <w:t xml:space="preserve">  </w:t>
            </w:r>
            <w:r w:rsidR="005442AB" w:rsidRPr="005442AB">
              <w:rPr>
                <w:rFonts w:asciiTheme="minorHAnsi" w:eastAsia="Times New Roman" w:hAnsiTheme="minorHAnsi"/>
                <w:lang w:eastAsia="zh-CN"/>
              </w:rPr>
              <w:t xml:space="preserve">This stresses that social networking is a career management strategy that is rapidly changing the way job seekers and employers connect in the world of work. With this guide, readers can discover how to launch their social networking efforts and gain advice for maximizing LinkedIn, Twitter, </w:t>
            </w:r>
            <w:r w:rsidR="005442AB" w:rsidRPr="005442AB">
              <w:rPr>
                <w:rFonts w:asciiTheme="minorHAnsi" w:eastAsia="Times New Roman" w:hAnsiTheme="minorHAnsi"/>
                <w:lang w:eastAsia="zh-CN"/>
              </w:rPr>
              <w:lastRenderedPageBreak/>
              <w:t>blogs, and other sites. Also, the reader can learn how to find jobs, seek advice, research employers, build a network, and create online portfolios and blogs.</w:t>
            </w:r>
          </w:p>
          <w:p w:rsidR="005442AB" w:rsidRPr="00050B54" w:rsidRDefault="00050B54" w:rsidP="00050B5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5442AB" w:rsidRPr="00050B54">
              <w:rPr>
                <w:rFonts w:asciiTheme="minorHAnsi" w:hAnsiTheme="minorHAnsi"/>
                <w:sz w:val="22"/>
                <w:szCs w:val="22"/>
              </w:rPr>
              <w:t>C&amp;E 12.0000 K417</w:t>
            </w:r>
            <w:r>
              <w:rPr>
                <w:rFonts w:asciiTheme="minorHAnsi" w:hAnsiTheme="minorHAnsi"/>
                <w:sz w:val="22"/>
                <w:szCs w:val="22"/>
              </w:rPr>
              <w:t xml:space="preserve">, </w:t>
            </w:r>
            <w:proofErr w:type="gramStart"/>
            <w:r w:rsidR="005442AB" w:rsidRPr="00050B54">
              <w:rPr>
                <w:rFonts w:asciiTheme="minorHAnsi" w:hAnsiTheme="minorHAnsi"/>
                <w:sz w:val="22"/>
                <w:szCs w:val="22"/>
              </w:rPr>
              <w:t>The</w:t>
            </w:r>
            <w:proofErr w:type="gramEnd"/>
            <w:r w:rsidR="005442AB" w:rsidRPr="00050B54">
              <w:rPr>
                <w:rFonts w:asciiTheme="minorHAnsi" w:hAnsiTheme="minorHAnsi"/>
                <w:sz w:val="22"/>
                <w:szCs w:val="22"/>
              </w:rPr>
              <w:t xml:space="preserve"> Hard Truth About Soft Skills</w:t>
            </w:r>
            <w:r>
              <w:rPr>
                <w:rFonts w:asciiTheme="minorHAnsi" w:hAnsiTheme="minorHAnsi"/>
                <w:sz w:val="22"/>
                <w:szCs w:val="22"/>
              </w:rPr>
              <w:t xml:space="preserve">:  </w:t>
            </w:r>
            <w:r w:rsidR="005442AB" w:rsidRPr="00050B54">
              <w:rPr>
                <w:rStyle w:val="info"/>
                <w:rFonts w:asciiTheme="minorHAnsi" w:hAnsiTheme="minorHAnsi"/>
                <w:b w:val="0"/>
                <w:sz w:val="22"/>
                <w:szCs w:val="22"/>
              </w:rPr>
              <w:t>Peggy Klaus</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NEW YORK, NY, COLLINS BUSINESS, 2007.</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The lessons in this book are organized into eight chapters, each covering an aspect in which soft skills play an especially significant role: career management, getting the job done, communication, handling critics, office politics, self-promotion, dealing with differences, and leadership. </w:t>
            </w:r>
          </w:p>
          <w:p w:rsidR="005442AB" w:rsidRPr="00050B54" w:rsidRDefault="00050B54" w:rsidP="00050B54">
            <w:pPr>
              <w:pStyle w:val="Heading1"/>
              <w:rPr>
                <w:rFonts w:asciiTheme="minorHAnsi" w:hAnsiTheme="minorHAnsi"/>
                <w:b w:val="0"/>
                <w:sz w:val="22"/>
                <w:szCs w:val="22"/>
              </w:rPr>
            </w:pPr>
            <w:proofErr w:type="spellStart"/>
            <w:r>
              <w:rPr>
                <w:rFonts w:asciiTheme="minorHAnsi" w:hAnsiTheme="minorHAnsi"/>
                <w:sz w:val="22"/>
                <w:szCs w:val="22"/>
              </w:rPr>
              <w:t>Resources@MMCE</w:t>
            </w:r>
            <w:proofErr w:type="spellEnd"/>
            <w:r>
              <w:rPr>
                <w:rFonts w:asciiTheme="minorHAnsi" w:hAnsiTheme="minorHAnsi"/>
                <w:sz w:val="22"/>
                <w:szCs w:val="22"/>
              </w:rPr>
              <w:t xml:space="preserve"> - </w:t>
            </w:r>
            <w:r w:rsidR="005442AB" w:rsidRPr="00050B54">
              <w:rPr>
                <w:rFonts w:asciiTheme="minorHAnsi" w:hAnsiTheme="minorHAnsi"/>
                <w:sz w:val="22"/>
                <w:szCs w:val="22"/>
              </w:rPr>
              <w:t>BE DVD ROM 41</w:t>
            </w:r>
            <w:r>
              <w:rPr>
                <w:rFonts w:asciiTheme="minorHAnsi" w:hAnsiTheme="minorHAnsi"/>
                <w:sz w:val="22"/>
                <w:szCs w:val="22"/>
              </w:rPr>
              <w:t xml:space="preserve">, </w:t>
            </w:r>
            <w:r w:rsidR="005442AB" w:rsidRPr="00050B54">
              <w:rPr>
                <w:rFonts w:asciiTheme="minorHAnsi" w:hAnsiTheme="minorHAnsi"/>
                <w:sz w:val="22"/>
                <w:szCs w:val="22"/>
              </w:rPr>
              <w:t>Business Law and Ethics--If It Is Legal, Is It Ethical</w:t>
            </w:r>
            <w:proofErr w:type="gramStart"/>
            <w:r w:rsidR="005442AB" w:rsidRPr="00050B54">
              <w:rPr>
                <w:rFonts w:asciiTheme="minorHAnsi" w:hAnsiTheme="minorHAnsi"/>
                <w:sz w:val="22"/>
                <w:szCs w:val="22"/>
              </w:rPr>
              <w:t>?</w:t>
            </w:r>
            <w:r>
              <w:rPr>
                <w:rFonts w:asciiTheme="minorHAnsi" w:hAnsiTheme="minorHAnsi"/>
                <w:sz w:val="22"/>
                <w:szCs w:val="22"/>
              </w:rPr>
              <w:t>:</w:t>
            </w:r>
            <w:proofErr w:type="gramEnd"/>
            <w:r>
              <w:rPr>
                <w:rFonts w:asciiTheme="minorHAnsi" w:hAnsiTheme="minorHAnsi"/>
                <w:sz w:val="22"/>
                <w:szCs w:val="22"/>
              </w:rPr>
              <w:t xml:space="preserve">  </w:t>
            </w:r>
            <w:r w:rsidR="005442AB" w:rsidRPr="00050B54">
              <w:rPr>
                <w:rStyle w:val="info"/>
                <w:rFonts w:asciiTheme="minorHAnsi" w:hAnsiTheme="minorHAnsi"/>
                <w:b w:val="0"/>
                <w:sz w:val="22"/>
                <w:szCs w:val="22"/>
              </w:rPr>
              <w:t>Palomar College</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SAN MARCOS, CA, PALOMAR COLLEGE, 2005.</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Enron, MCI, and Tyco have become household words, not because of their products or services, but rather because of their unethical conduct setting new records in the annals of business. </w:t>
            </w:r>
            <w:proofErr w:type="gramStart"/>
            <w:r w:rsidR="005442AB" w:rsidRPr="00050B54">
              <w:rPr>
                <w:rFonts w:asciiTheme="minorHAnsi" w:hAnsiTheme="minorHAnsi"/>
                <w:b w:val="0"/>
                <w:sz w:val="22"/>
                <w:szCs w:val="22"/>
              </w:rPr>
              <w:t>A panel of experts help</w:t>
            </w:r>
            <w:proofErr w:type="gramEnd"/>
            <w:r w:rsidR="005442AB" w:rsidRPr="00050B54">
              <w:rPr>
                <w:rFonts w:asciiTheme="minorHAnsi" w:hAnsiTheme="minorHAnsi"/>
                <w:b w:val="0"/>
                <w:sz w:val="22"/>
                <w:szCs w:val="22"/>
              </w:rPr>
              <w:t xml:space="preserve"> the viewer to understand the ethics of business. </w:t>
            </w:r>
            <w:proofErr w:type="gramStart"/>
            <w:r w:rsidR="005442AB" w:rsidRPr="00050B54">
              <w:rPr>
                <w:rFonts w:asciiTheme="minorHAnsi" w:hAnsiTheme="minorHAnsi"/>
                <w:b w:val="0"/>
                <w:sz w:val="22"/>
                <w:szCs w:val="22"/>
              </w:rPr>
              <w:t>High School.</w:t>
            </w:r>
            <w:proofErr w:type="gramEnd"/>
            <w:r w:rsidR="005442AB" w:rsidRPr="00050B54">
              <w:rPr>
                <w:rFonts w:asciiTheme="minorHAnsi" w:hAnsiTheme="minorHAnsi"/>
                <w:b w:val="0"/>
                <w:sz w:val="22"/>
                <w:szCs w:val="22"/>
              </w:rPr>
              <w:t xml:space="preserve"> 22 minutes. </w:t>
            </w:r>
          </w:p>
          <w:p w:rsidR="005442AB" w:rsidRPr="00050B54" w:rsidRDefault="00050B54" w:rsidP="00050B5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5442AB" w:rsidRPr="00050B54">
              <w:rPr>
                <w:rFonts w:asciiTheme="minorHAnsi" w:hAnsiTheme="minorHAnsi"/>
                <w:sz w:val="22"/>
                <w:szCs w:val="22"/>
              </w:rPr>
              <w:t>G&amp;C DVD ROM 53</w:t>
            </w:r>
            <w:r>
              <w:rPr>
                <w:rFonts w:asciiTheme="minorHAnsi" w:hAnsiTheme="minorHAnsi"/>
                <w:sz w:val="22"/>
                <w:szCs w:val="22"/>
              </w:rPr>
              <w:t xml:space="preserve">, </w:t>
            </w:r>
            <w:proofErr w:type="spellStart"/>
            <w:r w:rsidR="005442AB" w:rsidRPr="00050B54">
              <w:rPr>
                <w:rFonts w:asciiTheme="minorHAnsi" w:hAnsiTheme="minorHAnsi"/>
                <w:sz w:val="22"/>
                <w:szCs w:val="22"/>
              </w:rPr>
              <w:t>CyberEthics</w:t>
            </w:r>
            <w:proofErr w:type="spellEnd"/>
            <w:r>
              <w:rPr>
                <w:rFonts w:asciiTheme="minorHAnsi" w:hAnsiTheme="minorHAnsi"/>
                <w:sz w:val="22"/>
                <w:szCs w:val="22"/>
              </w:rPr>
              <w:t xml:space="preserve">:  </w:t>
            </w:r>
            <w:r w:rsidR="005442AB" w:rsidRPr="00050B54">
              <w:rPr>
                <w:rStyle w:val="info"/>
                <w:rFonts w:asciiTheme="minorHAnsi" w:hAnsiTheme="minorHAnsi"/>
                <w:b w:val="0"/>
                <w:sz w:val="22"/>
                <w:szCs w:val="22"/>
              </w:rPr>
              <w:t>Cambridge Educational</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LAWRENCEVILLE, NJ, FILMS MEDIA GROUP, 2008.</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This program helps students take the high road on the information superhighway and avoid the temptations of the fast lane, pointing the way toward an ethically sound Internet presence and lifestyle. Guidelines for the use of intellectual property are featured, with emphasis on the consequences of illegal downloading, copyright infringement, and plagiarism. Pornography, gaming sites, chat rooms, and online social networks are also discussed, helping viewers steer clear of antisocial and abusive activities, especially cyber-bullying. Comments from experts, as well as questions from peers who are confused about the fine points of cyber legality, serve to clarify central ethical principles. 14 minutes. </w:t>
            </w:r>
          </w:p>
          <w:p w:rsidR="005442AB" w:rsidRPr="00050B54" w:rsidRDefault="00050B54" w:rsidP="00050B5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5442AB" w:rsidRPr="00050B54">
              <w:rPr>
                <w:rFonts w:asciiTheme="minorHAnsi" w:hAnsiTheme="minorHAnsi"/>
                <w:sz w:val="22"/>
                <w:szCs w:val="22"/>
              </w:rPr>
              <w:t>BE DVD ROM 40</w:t>
            </w:r>
            <w:r>
              <w:rPr>
                <w:rFonts w:asciiTheme="minorHAnsi" w:hAnsiTheme="minorHAnsi"/>
                <w:sz w:val="22"/>
                <w:szCs w:val="22"/>
              </w:rPr>
              <w:t xml:space="preserve">, </w:t>
            </w:r>
            <w:r w:rsidR="005442AB" w:rsidRPr="00050B54">
              <w:rPr>
                <w:rFonts w:asciiTheme="minorHAnsi" w:hAnsiTheme="minorHAnsi"/>
                <w:sz w:val="22"/>
                <w:szCs w:val="22"/>
              </w:rPr>
              <w:t>Business Ethics on the Job</w:t>
            </w:r>
            <w:r>
              <w:rPr>
                <w:rFonts w:asciiTheme="minorHAnsi" w:hAnsiTheme="minorHAnsi"/>
                <w:sz w:val="22"/>
                <w:szCs w:val="22"/>
              </w:rPr>
              <w:t xml:space="preserve">:  </w:t>
            </w:r>
            <w:r w:rsidR="005442AB" w:rsidRPr="00050B54">
              <w:rPr>
                <w:rStyle w:val="info"/>
                <w:rFonts w:asciiTheme="minorHAnsi" w:hAnsiTheme="minorHAnsi"/>
                <w:b w:val="0"/>
                <w:sz w:val="22"/>
                <w:szCs w:val="22"/>
              </w:rPr>
              <w:t>Human Relations Media</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MOUNT KISCO, NY, HUMAN RELATIONS MEDIA, 2004.</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This program defines what business ethics are and identifies why they are necessary for success in the workplace. Vignettes show the importance of honesty, loyalty, integrity, confidentiality, and respect for others. </w:t>
            </w:r>
            <w:proofErr w:type="gramStart"/>
            <w:r w:rsidR="005442AB" w:rsidRPr="00050B54">
              <w:rPr>
                <w:rFonts w:asciiTheme="minorHAnsi" w:hAnsiTheme="minorHAnsi"/>
                <w:b w:val="0"/>
                <w:sz w:val="22"/>
                <w:szCs w:val="22"/>
              </w:rPr>
              <w:t>Includes teacher's resource book.</w:t>
            </w:r>
            <w:proofErr w:type="gramEnd"/>
            <w:r w:rsidR="005442AB" w:rsidRPr="00050B54">
              <w:rPr>
                <w:rFonts w:asciiTheme="minorHAnsi" w:hAnsiTheme="minorHAnsi"/>
                <w:b w:val="0"/>
                <w:sz w:val="22"/>
                <w:szCs w:val="22"/>
              </w:rPr>
              <w:t xml:space="preserve"> </w:t>
            </w:r>
            <w:proofErr w:type="gramStart"/>
            <w:r w:rsidR="005442AB" w:rsidRPr="00050B54">
              <w:rPr>
                <w:rFonts w:asciiTheme="minorHAnsi" w:hAnsiTheme="minorHAnsi"/>
                <w:b w:val="0"/>
                <w:sz w:val="22"/>
                <w:szCs w:val="22"/>
              </w:rPr>
              <w:t>High School, Post-secondary and Adult.</w:t>
            </w:r>
            <w:proofErr w:type="gramEnd"/>
            <w:r w:rsidR="005442AB" w:rsidRPr="00050B54">
              <w:rPr>
                <w:rFonts w:asciiTheme="minorHAnsi" w:hAnsiTheme="minorHAnsi"/>
                <w:b w:val="0"/>
                <w:sz w:val="22"/>
                <w:szCs w:val="22"/>
              </w:rPr>
              <w:t xml:space="preserve"> 21 minutes. </w:t>
            </w:r>
          </w:p>
          <w:p w:rsidR="005442AB" w:rsidRPr="00050B54" w:rsidRDefault="00050B54" w:rsidP="00050B54">
            <w:pPr>
              <w:pStyle w:val="Heading1"/>
              <w:rPr>
                <w:rFonts w:asciiTheme="minorHAnsi" w:hAnsiTheme="minorHAnsi"/>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5442AB" w:rsidRPr="00050B54">
              <w:rPr>
                <w:rFonts w:asciiTheme="minorHAnsi" w:hAnsiTheme="minorHAnsi"/>
                <w:sz w:val="22"/>
                <w:szCs w:val="22"/>
              </w:rPr>
              <w:t>BE DVD ROM 42</w:t>
            </w:r>
            <w:r>
              <w:rPr>
                <w:rFonts w:asciiTheme="minorHAnsi" w:hAnsiTheme="minorHAnsi"/>
                <w:sz w:val="22"/>
                <w:szCs w:val="22"/>
              </w:rPr>
              <w:t xml:space="preserve">, </w:t>
            </w:r>
            <w:r w:rsidR="005442AB" w:rsidRPr="00050B54">
              <w:rPr>
                <w:rFonts w:asciiTheme="minorHAnsi" w:hAnsiTheme="minorHAnsi"/>
                <w:sz w:val="22"/>
                <w:szCs w:val="22"/>
              </w:rPr>
              <w:t>Ethics at Work: Doing the Right Thing on the Job</w:t>
            </w:r>
            <w:r>
              <w:rPr>
                <w:rFonts w:asciiTheme="minorHAnsi" w:hAnsiTheme="minorHAnsi"/>
                <w:sz w:val="22"/>
                <w:szCs w:val="22"/>
              </w:rPr>
              <w:t xml:space="preserve">:  </w:t>
            </w:r>
            <w:proofErr w:type="spellStart"/>
            <w:r w:rsidR="005442AB" w:rsidRPr="00050B54">
              <w:rPr>
                <w:rStyle w:val="info"/>
                <w:rFonts w:asciiTheme="minorHAnsi" w:hAnsiTheme="minorHAnsi"/>
                <w:b w:val="0"/>
                <w:sz w:val="22"/>
                <w:szCs w:val="22"/>
              </w:rPr>
              <w:t>Linx</w:t>
            </w:r>
            <w:proofErr w:type="spellEnd"/>
            <w:r w:rsidR="005442AB" w:rsidRPr="00050B54">
              <w:rPr>
                <w:rStyle w:val="info"/>
                <w:rFonts w:asciiTheme="minorHAnsi" w:hAnsiTheme="minorHAnsi"/>
                <w:b w:val="0"/>
                <w:sz w:val="22"/>
                <w:szCs w:val="22"/>
              </w:rPr>
              <w:t xml:space="preserve"> Educational</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 xml:space="preserve">JACKSONVILLE BEACH, FL, </w:t>
            </w:r>
            <w:proofErr w:type="gramStart"/>
            <w:r w:rsidR="005442AB" w:rsidRPr="00050B54">
              <w:rPr>
                <w:rStyle w:val="info"/>
                <w:rFonts w:asciiTheme="minorHAnsi" w:hAnsiTheme="minorHAnsi"/>
                <w:b w:val="0"/>
                <w:sz w:val="22"/>
                <w:szCs w:val="22"/>
              </w:rPr>
              <w:t>LINX</w:t>
            </w:r>
            <w:proofErr w:type="gramEnd"/>
            <w:r w:rsidR="005442AB" w:rsidRPr="00050B54">
              <w:rPr>
                <w:rStyle w:val="info"/>
                <w:rFonts w:asciiTheme="minorHAnsi" w:hAnsiTheme="minorHAnsi"/>
                <w:b w:val="0"/>
                <w:sz w:val="22"/>
                <w:szCs w:val="22"/>
              </w:rPr>
              <w:t xml:space="preserve"> EDUCATIONAL, 2004.</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Is it okay to give your friends free food at the restaurant where you work? Do you make appointments during work time? Or bring home supplies from the office? Are these practices just as wrong as stealing from the proverbial cash drawer? That's what this video explores, by looking at the ins and outs of ethical behavior in today's work environment. From extended lunches to computer hacking to sexual harassment, we discuss the fine lines of business ethics with employers, employees, and workplace professionals. </w:t>
            </w:r>
            <w:proofErr w:type="gramStart"/>
            <w:r w:rsidR="005442AB" w:rsidRPr="00050B54">
              <w:rPr>
                <w:rFonts w:asciiTheme="minorHAnsi" w:hAnsiTheme="minorHAnsi"/>
                <w:b w:val="0"/>
                <w:sz w:val="22"/>
                <w:szCs w:val="22"/>
              </w:rPr>
              <w:t>Grades 8 to Adult.</w:t>
            </w:r>
            <w:proofErr w:type="gramEnd"/>
            <w:r w:rsidR="005442AB" w:rsidRPr="00050B54">
              <w:rPr>
                <w:rFonts w:asciiTheme="minorHAnsi" w:hAnsiTheme="minorHAnsi"/>
                <w:sz w:val="22"/>
                <w:szCs w:val="22"/>
              </w:rPr>
              <w:t xml:space="preserve"> 20:19 minutes. </w:t>
            </w:r>
          </w:p>
          <w:p w:rsidR="005442AB" w:rsidRPr="00050B54" w:rsidRDefault="00050B54" w:rsidP="00050B54">
            <w:pPr>
              <w:pStyle w:val="Heading1"/>
              <w:rPr>
                <w:rFonts w:asciiTheme="minorHAnsi" w:hAnsiTheme="minorHAnsi"/>
                <w:b w:val="0"/>
                <w:sz w:val="22"/>
                <w:szCs w:val="22"/>
              </w:rPr>
            </w:pPr>
            <w:proofErr w:type="spellStart"/>
            <w:r w:rsidRPr="00050B54">
              <w:rPr>
                <w:rFonts w:asciiTheme="minorHAnsi" w:hAnsiTheme="minorHAnsi"/>
                <w:sz w:val="22"/>
                <w:szCs w:val="22"/>
              </w:rPr>
              <w:t>Resources@MCCE</w:t>
            </w:r>
            <w:proofErr w:type="spellEnd"/>
            <w:r w:rsidRPr="00050B54">
              <w:rPr>
                <w:rFonts w:asciiTheme="minorHAnsi" w:hAnsiTheme="minorHAnsi"/>
                <w:sz w:val="22"/>
                <w:szCs w:val="22"/>
              </w:rPr>
              <w:t xml:space="preserve"> - </w:t>
            </w:r>
            <w:r w:rsidR="005442AB" w:rsidRPr="00050B54">
              <w:rPr>
                <w:rFonts w:asciiTheme="minorHAnsi" w:hAnsiTheme="minorHAnsi"/>
                <w:sz w:val="22"/>
                <w:szCs w:val="22"/>
              </w:rPr>
              <w:t>E&amp;D DVD ROM 20</w:t>
            </w:r>
            <w:r w:rsidRPr="00050B54">
              <w:rPr>
                <w:rFonts w:asciiTheme="minorHAnsi" w:hAnsiTheme="minorHAnsi"/>
                <w:sz w:val="22"/>
                <w:szCs w:val="22"/>
              </w:rPr>
              <w:t xml:space="preserve">, </w:t>
            </w:r>
            <w:r w:rsidR="005442AB" w:rsidRPr="00050B54">
              <w:rPr>
                <w:rFonts w:asciiTheme="minorHAnsi" w:hAnsiTheme="minorHAnsi"/>
                <w:sz w:val="22"/>
                <w:szCs w:val="22"/>
              </w:rPr>
              <w:t>Sexual Harassment: What You Can Do</w:t>
            </w:r>
            <w:r>
              <w:rPr>
                <w:rFonts w:asciiTheme="minorHAnsi" w:hAnsiTheme="minorHAnsi"/>
                <w:sz w:val="22"/>
                <w:szCs w:val="22"/>
              </w:rPr>
              <w:t xml:space="preserve">:  </w:t>
            </w:r>
            <w:r w:rsidR="005442AB" w:rsidRPr="00050B54">
              <w:rPr>
                <w:rStyle w:val="info"/>
                <w:rFonts w:asciiTheme="minorHAnsi" w:hAnsiTheme="minorHAnsi"/>
                <w:b w:val="0"/>
                <w:sz w:val="22"/>
                <w:szCs w:val="22"/>
              </w:rPr>
              <w:t>Sunburst Visual Media</w:t>
            </w:r>
            <w:r>
              <w:rPr>
                <w:rStyle w:val="info"/>
                <w:rFonts w:asciiTheme="minorHAnsi" w:hAnsiTheme="minorHAnsi"/>
                <w:b w:val="0"/>
                <w:sz w:val="22"/>
                <w:szCs w:val="22"/>
              </w:rPr>
              <w:t xml:space="preserve">, </w:t>
            </w:r>
            <w:r w:rsidR="005442AB" w:rsidRPr="00050B54">
              <w:rPr>
                <w:rStyle w:val="info"/>
                <w:rFonts w:asciiTheme="minorHAnsi" w:hAnsiTheme="minorHAnsi"/>
                <w:b w:val="0"/>
                <w:sz w:val="22"/>
                <w:szCs w:val="22"/>
              </w:rPr>
              <w:t>HAWTHORNE, NY, SUNBURST VISUAL MEDIA, 2007.</w:t>
            </w:r>
            <w:r>
              <w:rPr>
                <w:rStyle w:val="info"/>
                <w:rFonts w:asciiTheme="minorHAnsi" w:hAnsiTheme="minorHAnsi"/>
                <w:b w:val="0"/>
                <w:sz w:val="22"/>
                <w:szCs w:val="22"/>
              </w:rPr>
              <w:t xml:space="preserve">  </w:t>
            </w:r>
            <w:r w:rsidR="005442AB" w:rsidRPr="00050B54">
              <w:rPr>
                <w:rFonts w:asciiTheme="minorHAnsi" w:hAnsiTheme="minorHAnsi"/>
                <w:b w:val="0"/>
                <w:sz w:val="22"/>
                <w:szCs w:val="22"/>
              </w:rPr>
              <w:t xml:space="preserve">NOTE: It is recommended that teacher preview program before showing in the classroom. Under the direction of experts in the </w:t>
            </w:r>
            <w:r w:rsidR="005442AB" w:rsidRPr="00050B54">
              <w:rPr>
                <w:rFonts w:asciiTheme="minorHAnsi" w:hAnsiTheme="minorHAnsi"/>
                <w:b w:val="0"/>
                <w:sz w:val="22"/>
                <w:szCs w:val="22"/>
              </w:rPr>
              <w:lastRenderedPageBreak/>
              <w:t xml:space="preserve">field, a group of teens, including those who have experienced sexual harassment, discuss the reality of life in high school today: how to tell the difference between unwanted attention and flirting, the influence of the media, what victims and bystanders can do, and the importance of reporting sexual harassment when it happens. After viewing this program students will: Be able to identify sexual harassment and distinguish between sexual harassment and flirting. Understand how harmful sexual harassment is to the target of the behavior. Recognize that bystanders who laugh or remain silent encourage sexual harassment. Be aware of the importance of reporting sexual harassment. </w:t>
            </w:r>
            <w:proofErr w:type="gramStart"/>
            <w:r w:rsidR="005442AB" w:rsidRPr="00050B54">
              <w:rPr>
                <w:rFonts w:asciiTheme="minorHAnsi" w:hAnsiTheme="minorHAnsi"/>
                <w:b w:val="0"/>
                <w:sz w:val="22"/>
                <w:szCs w:val="22"/>
              </w:rPr>
              <w:t>Include</w:t>
            </w:r>
            <w:r w:rsidRPr="00050B54">
              <w:rPr>
                <w:rFonts w:asciiTheme="minorHAnsi" w:hAnsiTheme="minorHAnsi"/>
                <w:b w:val="0"/>
                <w:sz w:val="22"/>
                <w:szCs w:val="22"/>
              </w:rPr>
              <w:t>s teacher’</w:t>
            </w:r>
            <w:r w:rsidR="005442AB" w:rsidRPr="00050B54">
              <w:rPr>
                <w:rFonts w:asciiTheme="minorHAnsi" w:hAnsiTheme="minorHAnsi"/>
                <w:b w:val="0"/>
                <w:sz w:val="22"/>
                <w:szCs w:val="22"/>
              </w:rPr>
              <w:t>s guide.</w:t>
            </w:r>
            <w:proofErr w:type="gramEnd"/>
            <w:r w:rsidR="005442AB" w:rsidRPr="00050B54">
              <w:rPr>
                <w:rFonts w:asciiTheme="minorHAnsi" w:hAnsiTheme="minorHAnsi"/>
                <w:b w:val="0"/>
                <w:sz w:val="22"/>
                <w:szCs w:val="22"/>
              </w:rPr>
              <w:t xml:space="preserve"> </w:t>
            </w:r>
            <w:proofErr w:type="gramStart"/>
            <w:r w:rsidR="005442AB" w:rsidRPr="00050B54">
              <w:rPr>
                <w:rFonts w:asciiTheme="minorHAnsi" w:hAnsiTheme="minorHAnsi"/>
                <w:b w:val="0"/>
                <w:sz w:val="22"/>
                <w:szCs w:val="22"/>
              </w:rPr>
              <w:t>Grades 7-12.</w:t>
            </w:r>
            <w:proofErr w:type="gramEnd"/>
            <w:r w:rsidR="005442AB" w:rsidRPr="00050B54">
              <w:rPr>
                <w:rFonts w:asciiTheme="minorHAnsi" w:hAnsiTheme="minorHAnsi"/>
                <w:b w:val="0"/>
                <w:sz w:val="22"/>
                <w:szCs w:val="22"/>
              </w:rPr>
              <w:t xml:space="preserve"> 20 minutes.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68" w:rsidRDefault="00FA0968" w:rsidP="00FD5A4D">
      <w:pPr>
        <w:spacing w:after="0" w:line="240" w:lineRule="auto"/>
      </w:pPr>
      <w:r>
        <w:separator/>
      </w:r>
    </w:p>
  </w:endnote>
  <w:endnote w:type="continuationSeparator" w:id="0">
    <w:p w:rsidR="00FA0968" w:rsidRDefault="00FA0968" w:rsidP="00FD5A4D">
      <w:pPr>
        <w:spacing w:after="0" w:line="240" w:lineRule="auto"/>
      </w:pPr>
      <w:r>
        <w:continuationSeparator/>
      </w:r>
    </w:p>
  </w:endnote>
  <w:endnote w:type="continuationNotice" w:id="1">
    <w:p w:rsidR="00FA0968" w:rsidRDefault="00FA0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CB27DB">
      <w:rPr>
        <w:b/>
        <w:sz w:val="24"/>
        <w:szCs w:val="24"/>
      </w:rPr>
      <w:fldChar w:fldCharType="begin"/>
    </w:r>
    <w:r>
      <w:rPr>
        <w:b/>
      </w:rPr>
      <w:instrText xml:space="preserve"> PAGE </w:instrText>
    </w:r>
    <w:r w:rsidR="00CB27DB">
      <w:rPr>
        <w:b/>
        <w:sz w:val="24"/>
        <w:szCs w:val="24"/>
      </w:rPr>
      <w:fldChar w:fldCharType="separate"/>
    </w:r>
    <w:r w:rsidR="00D31279">
      <w:rPr>
        <w:b/>
        <w:noProof/>
      </w:rPr>
      <w:t>5</w:t>
    </w:r>
    <w:r w:rsidR="00CB27DB">
      <w:rPr>
        <w:b/>
        <w:sz w:val="24"/>
        <w:szCs w:val="24"/>
      </w:rPr>
      <w:fldChar w:fldCharType="end"/>
    </w:r>
    <w:r>
      <w:t xml:space="preserve"> of </w:t>
    </w:r>
    <w:r w:rsidR="00CB27DB">
      <w:rPr>
        <w:b/>
        <w:sz w:val="24"/>
        <w:szCs w:val="24"/>
      </w:rPr>
      <w:fldChar w:fldCharType="begin"/>
    </w:r>
    <w:r>
      <w:rPr>
        <w:b/>
      </w:rPr>
      <w:instrText xml:space="preserve"> NUMPAGES  </w:instrText>
    </w:r>
    <w:r w:rsidR="00CB27DB">
      <w:rPr>
        <w:b/>
        <w:sz w:val="24"/>
        <w:szCs w:val="24"/>
      </w:rPr>
      <w:fldChar w:fldCharType="separate"/>
    </w:r>
    <w:r w:rsidR="00D31279">
      <w:rPr>
        <w:b/>
        <w:noProof/>
      </w:rPr>
      <w:t>5</w:t>
    </w:r>
    <w:r w:rsidR="00CB27DB">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68" w:rsidRDefault="00FA0968" w:rsidP="00FD5A4D">
      <w:pPr>
        <w:spacing w:after="0" w:line="240" w:lineRule="auto"/>
      </w:pPr>
      <w:r>
        <w:separator/>
      </w:r>
    </w:p>
  </w:footnote>
  <w:footnote w:type="continuationSeparator" w:id="0">
    <w:p w:rsidR="00FA0968" w:rsidRDefault="00FA0968" w:rsidP="00FD5A4D">
      <w:pPr>
        <w:spacing w:after="0" w:line="240" w:lineRule="auto"/>
      </w:pPr>
      <w:r>
        <w:continuationSeparator/>
      </w:r>
    </w:p>
  </w:footnote>
  <w:footnote w:type="continuationNotice" w:id="1">
    <w:p w:rsidR="00FA0968" w:rsidRDefault="00FA09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534D8D">
      <w:t>Develop Career Management Strategies</w:t>
    </w:r>
    <w:r w:rsidR="00534D8D">
      <w:tab/>
    </w:r>
    <w:r w:rsidR="0094250B">
      <w:t>Course</w:t>
    </w:r>
    <w:r>
      <w:t xml:space="preserve"> Code: </w:t>
    </w:r>
    <w:r w:rsidR="00D31279" w:rsidRPr="00E142E4">
      <w:rPr>
        <w:bCs/>
        <w:color w:val="000000"/>
      </w:rPr>
      <w:t>034205</w:t>
    </w:r>
    <w:r w:rsidR="00D31279" w:rsidRPr="00E142E4">
      <w:rPr>
        <w:bCs/>
        <w:color w:val="000000"/>
      </w:rPr>
      <w:tab/>
      <w:t>CIP Code: 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8A8"/>
    <w:multiLevelType w:val="hybridMultilevel"/>
    <w:tmpl w:val="84C4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5E42B6"/>
    <w:multiLevelType w:val="hybridMultilevel"/>
    <w:tmpl w:val="1060AB52"/>
    <w:lvl w:ilvl="0" w:tplc="D6B6BBD2">
      <w:start w:val="1"/>
      <w:numFmt w:val="decimal"/>
      <w:lvlText w:val="%1."/>
      <w:lvlJc w:val="left"/>
      <w:pPr>
        <w:ind w:left="720" w:hanging="360"/>
      </w:pPr>
      <w:rPr>
        <w:rFonts w:ascii="Cambria" w:hAnsi="Cambria" w:cs="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B595C"/>
    <w:multiLevelType w:val="hybridMultilevel"/>
    <w:tmpl w:val="87BA871A"/>
    <w:lvl w:ilvl="0" w:tplc="F15A8CD0">
      <w:start w:val="1"/>
      <w:numFmt w:val="decimal"/>
      <w:lvlText w:val="%1."/>
      <w:lvlJc w:val="left"/>
      <w:pPr>
        <w:ind w:left="720" w:hanging="360"/>
      </w:pPr>
      <w:rPr>
        <w:rFonts w:ascii="Calibri"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E936DA"/>
    <w:multiLevelType w:val="hybridMultilevel"/>
    <w:tmpl w:val="1A1E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6"/>
  </w:num>
  <w:num w:numId="4">
    <w:abstractNumId w:val="6"/>
  </w:num>
  <w:num w:numId="5">
    <w:abstractNumId w:val="12"/>
  </w:num>
  <w:num w:numId="6">
    <w:abstractNumId w:val="4"/>
  </w:num>
  <w:num w:numId="7">
    <w:abstractNumId w:val="8"/>
  </w:num>
  <w:num w:numId="8">
    <w:abstractNumId w:val="18"/>
  </w:num>
  <w:num w:numId="9">
    <w:abstractNumId w:val="3"/>
  </w:num>
  <w:num w:numId="10">
    <w:abstractNumId w:val="2"/>
  </w:num>
  <w:num w:numId="11">
    <w:abstractNumId w:val="17"/>
  </w:num>
  <w:num w:numId="12">
    <w:abstractNumId w:val="7"/>
  </w:num>
  <w:num w:numId="13">
    <w:abstractNumId w:val="5"/>
  </w:num>
  <w:num w:numId="14">
    <w:abstractNumId w:val="15"/>
  </w:num>
  <w:num w:numId="15">
    <w:abstractNumId w:val="13"/>
  </w:num>
  <w:num w:numId="16">
    <w:abstractNumId w:val="10"/>
  </w:num>
  <w:num w:numId="17">
    <w:abstractNumId w:val="11"/>
  </w:num>
  <w:num w:numId="18">
    <w:abstractNumId w:val="9"/>
  </w:num>
  <w:num w:numId="19">
    <w:abstractNumId w:val="0"/>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0B54"/>
    <w:rsid w:val="000553C2"/>
    <w:rsid w:val="00075C23"/>
    <w:rsid w:val="000B1A54"/>
    <w:rsid w:val="000E2AB8"/>
    <w:rsid w:val="000F12AC"/>
    <w:rsid w:val="000F47EE"/>
    <w:rsid w:val="001270A2"/>
    <w:rsid w:val="0013604E"/>
    <w:rsid w:val="0015225E"/>
    <w:rsid w:val="001522D0"/>
    <w:rsid w:val="001731D1"/>
    <w:rsid w:val="0019623D"/>
    <w:rsid w:val="001B1672"/>
    <w:rsid w:val="001B3773"/>
    <w:rsid w:val="001C496B"/>
    <w:rsid w:val="001C64E7"/>
    <w:rsid w:val="001E33AE"/>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D6213"/>
    <w:rsid w:val="003F192D"/>
    <w:rsid w:val="003F1F66"/>
    <w:rsid w:val="003F7677"/>
    <w:rsid w:val="004633F6"/>
    <w:rsid w:val="00467E84"/>
    <w:rsid w:val="004871C5"/>
    <w:rsid w:val="004E48C1"/>
    <w:rsid w:val="004F514F"/>
    <w:rsid w:val="00522002"/>
    <w:rsid w:val="00526777"/>
    <w:rsid w:val="00534D8D"/>
    <w:rsid w:val="005442AB"/>
    <w:rsid w:val="005526F5"/>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B32E6"/>
    <w:rsid w:val="00AC243F"/>
    <w:rsid w:val="00B05A7F"/>
    <w:rsid w:val="00B13A4E"/>
    <w:rsid w:val="00BB21C0"/>
    <w:rsid w:val="00BB7AD7"/>
    <w:rsid w:val="00BC09A6"/>
    <w:rsid w:val="00BC4316"/>
    <w:rsid w:val="00C10270"/>
    <w:rsid w:val="00C131A8"/>
    <w:rsid w:val="00C15E0C"/>
    <w:rsid w:val="00C303BA"/>
    <w:rsid w:val="00C44E14"/>
    <w:rsid w:val="00C70F0A"/>
    <w:rsid w:val="00CB27DB"/>
    <w:rsid w:val="00CD3B25"/>
    <w:rsid w:val="00CD43AD"/>
    <w:rsid w:val="00CE3449"/>
    <w:rsid w:val="00D01C5F"/>
    <w:rsid w:val="00D12505"/>
    <w:rsid w:val="00D2622A"/>
    <w:rsid w:val="00D31279"/>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9488A"/>
    <w:rsid w:val="00FA08B5"/>
    <w:rsid w:val="00FA0968"/>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5442AB"/>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5442AB"/>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19623D"/>
    <w:rPr>
      <w:color w:val="0000FF" w:themeColor="hyperlink"/>
      <w:u w:val="single"/>
    </w:rPr>
  </w:style>
  <w:style w:type="character" w:customStyle="1" w:styleId="Heading1Char">
    <w:name w:val="Heading 1 Char"/>
    <w:basedOn w:val="DefaultParagraphFont"/>
    <w:link w:val="Heading1"/>
    <w:uiPriority w:val="9"/>
    <w:rsid w:val="005442AB"/>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5442AB"/>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5442AB"/>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5442AB"/>
  </w:style>
  <w:style w:type="paragraph" w:customStyle="1" w:styleId="CM110">
    <w:name w:val="CM110"/>
    <w:basedOn w:val="Normal"/>
    <w:next w:val="Normal"/>
    <w:uiPriority w:val="99"/>
    <w:rsid w:val="00D31279"/>
    <w:pPr>
      <w:autoSpaceDE w:val="0"/>
      <w:autoSpaceDN w:val="0"/>
      <w:adjustRightInd w:val="0"/>
      <w:spacing w:after="0" w:line="240" w:lineRule="auto"/>
    </w:pPr>
    <w:rPr>
      <w:rFonts w:ascii="Arial" w:eastAsiaTheme="minorEastAsia" w:hAnsi="Arial" w:cs="Arial"/>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88362">
      <w:bodyDiv w:val="1"/>
      <w:marLeft w:val="0"/>
      <w:marRight w:val="0"/>
      <w:marTop w:val="0"/>
      <w:marBottom w:val="0"/>
      <w:divBdr>
        <w:top w:val="none" w:sz="0" w:space="0" w:color="auto"/>
        <w:left w:val="none" w:sz="0" w:space="0" w:color="auto"/>
        <w:bottom w:val="none" w:sz="0" w:space="0" w:color="auto"/>
        <w:right w:val="none" w:sz="0" w:space="0" w:color="auto"/>
      </w:divBdr>
      <w:divsChild>
        <w:div w:id="905607274">
          <w:marLeft w:val="0"/>
          <w:marRight w:val="0"/>
          <w:marTop w:val="0"/>
          <w:marBottom w:val="0"/>
          <w:divBdr>
            <w:top w:val="none" w:sz="0" w:space="0" w:color="auto"/>
            <w:left w:val="none" w:sz="0" w:space="0" w:color="auto"/>
            <w:bottom w:val="none" w:sz="0" w:space="0" w:color="auto"/>
            <w:right w:val="none" w:sz="0" w:space="0" w:color="auto"/>
          </w:divBdr>
          <w:divsChild>
            <w:div w:id="11303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9089">
      <w:bodyDiv w:val="1"/>
      <w:marLeft w:val="0"/>
      <w:marRight w:val="0"/>
      <w:marTop w:val="0"/>
      <w:marBottom w:val="0"/>
      <w:divBdr>
        <w:top w:val="none" w:sz="0" w:space="0" w:color="auto"/>
        <w:left w:val="none" w:sz="0" w:space="0" w:color="auto"/>
        <w:bottom w:val="none" w:sz="0" w:space="0" w:color="auto"/>
        <w:right w:val="none" w:sz="0" w:space="0" w:color="auto"/>
      </w:divBdr>
      <w:divsChild>
        <w:div w:id="1266503372">
          <w:marLeft w:val="0"/>
          <w:marRight w:val="0"/>
          <w:marTop w:val="0"/>
          <w:marBottom w:val="0"/>
          <w:divBdr>
            <w:top w:val="none" w:sz="0" w:space="0" w:color="auto"/>
            <w:left w:val="none" w:sz="0" w:space="0" w:color="auto"/>
            <w:bottom w:val="none" w:sz="0" w:space="0" w:color="auto"/>
            <w:right w:val="none" w:sz="0" w:space="0" w:color="auto"/>
          </w:divBdr>
          <w:divsChild>
            <w:div w:id="12670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3697">
      <w:bodyDiv w:val="1"/>
      <w:marLeft w:val="0"/>
      <w:marRight w:val="0"/>
      <w:marTop w:val="0"/>
      <w:marBottom w:val="0"/>
      <w:divBdr>
        <w:top w:val="none" w:sz="0" w:space="0" w:color="auto"/>
        <w:left w:val="none" w:sz="0" w:space="0" w:color="auto"/>
        <w:bottom w:val="none" w:sz="0" w:space="0" w:color="auto"/>
        <w:right w:val="none" w:sz="0" w:space="0" w:color="auto"/>
      </w:divBdr>
      <w:divsChild>
        <w:div w:id="889076454">
          <w:marLeft w:val="0"/>
          <w:marRight w:val="0"/>
          <w:marTop w:val="0"/>
          <w:marBottom w:val="0"/>
          <w:divBdr>
            <w:top w:val="none" w:sz="0" w:space="0" w:color="auto"/>
            <w:left w:val="none" w:sz="0" w:space="0" w:color="auto"/>
            <w:bottom w:val="none" w:sz="0" w:space="0" w:color="auto"/>
            <w:right w:val="none" w:sz="0" w:space="0" w:color="auto"/>
          </w:divBdr>
          <w:divsChild>
            <w:div w:id="10978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3580">
      <w:bodyDiv w:val="1"/>
      <w:marLeft w:val="0"/>
      <w:marRight w:val="0"/>
      <w:marTop w:val="0"/>
      <w:marBottom w:val="0"/>
      <w:divBdr>
        <w:top w:val="none" w:sz="0" w:space="0" w:color="auto"/>
        <w:left w:val="none" w:sz="0" w:space="0" w:color="auto"/>
        <w:bottom w:val="none" w:sz="0" w:space="0" w:color="auto"/>
        <w:right w:val="none" w:sz="0" w:space="0" w:color="auto"/>
      </w:divBdr>
      <w:divsChild>
        <w:div w:id="1028020401">
          <w:marLeft w:val="0"/>
          <w:marRight w:val="0"/>
          <w:marTop w:val="0"/>
          <w:marBottom w:val="0"/>
          <w:divBdr>
            <w:top w:val="none" w:sz="0" w:space="0" w:color="auto"/>
            <w:left w:val="none" w:sz="0" w:space="0" w:color="auto"/>
            <w:bottom w:val="none" w:sz="0" w:space="0" w:color="auto"/>
            <w:right w:val="none" w:sz="0" w:space="0" w:color="auto"/>
          </w:divBdr>
          <w:divsChild>
            <w:div w:id="17137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1999">
      <w:bodyDiv w:val="1"/>
      <w:marLeft w:val="0"/>
      <w:marRight w:val="0"/>
      <w:marTop w:val="0"/>
      <w:marBottom w:val="0"/>
      <w:divBdr>
        <w:top w:val="none" w:sz="0" w:space="0" w:color="auto"/>
        <w:left w:val="none" w:sz="0" w:space="0" w:color="auto"/>
        <w:bottom w:val="none" w:sz="0" w:space="0" w:color="auto"/>
        <w:right w:val="none" w:sz="0" w:space="0" w:color="auto"/>
      </w:divBdr>
      <w:divsChild>
        <w:div w:id="751857620">
          <w:marLeft w:val="0"/>
          <w:marRight w:val="0"/>
          <w:marTop w:val="0"/>
          <w:marBottom w:val="0"/>
          <w:divBdr>
            <w:top w:val="none" w:sz="0" w:space="0" w:color="auto"/>
            <w:left w:val="none" w:sz="0" w:space="0" w:color="auto"/>
            <w:bottom w:val="none" w:sz="0" w:space="0" w:color="auto"/>
            <w:right w:val="none" w:sz="0" w:space="0" w:color="auto"/>
          </w:divBdr>
          <w:divsChild>
            <w:div w:id="774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7251">
      <w:bodyDiv w:val="1"/>
      <w:marLeft w:val="0"/>
      <w:marRight w:val="0"/>
      <w:marTop w:val="0"/>
      <w:marBottom w:val="0"/>
      <w:divBdr>
        <w:top w:val="none" w:sz="0" w:space="0" w:color="auto"/>
        <w:left w:val="none" w:sz="0" w:space="0" w:color="auto"/>
        <w:bottom w:val="none" w:sz="0" w:space="0" w:color="auto"/>
        <w:right w:val="none" w:sz="0" w:space="0" w:color="auto"/>
      </w:divBdr>
      <w:divsChild>
        <w:div w:id="1865901842">
          <w:marLeft w:val="0"/>
          <w:marRight w:val="0"/>
          <w:marTop w:val="0"/>
          <w:marBottom w:val="0"/>
          <w:divBdr>
            <w:top w:val="none" w:sz="0" w:space="0" w:color="auto"/>
            <w:left w:val="none" w:sz="0" w:space="0" w:color="auto"/>
            <w:bottom w:val="none" w:sz="0" w:space="0" w:color="auto"/>
            <w:right w:val="none" w:sz="0" w:space="0" w:color="auto"/>
          </w:divBdr>
          <w:divsChild>
            <w:div w:id="21325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303">
      <w:bodyDiv w:val="1"/>
      <w:marLeft w:val="0"/>
      <w:marRight w:val="0"/>
      <w:marTop w:val="0"/>
      <w:marBottom w:val="0"/>
      <w:divBdr>
        <w:top w:val="none" w:sz="0" w:space="0" w:color="auto"/>
        <w:left w:val="none" w:sz="0" w:space="0" w:color="auto"/>
        <w:bottom w:val="none" w:sz="0" w:space="0" w:color="auto"/>
        <w:right w:val="none" w:sz="0" w:space="0" w:color="auto"/>
      </w:divBdr>
      <w:divsChild>
        <w:div w:id="1754428987">
          <w:marLeft w:val="0"/>
          <w:marRight w:val="0"/>
          <w:marTop w:val="0"/>
          <w:marBottom w:val="0"/>
          <w:divBdr>
            <w:top w:val="none" w:sz="0" w:space="0" w:color="auto"/>
            <w:left w:val="none" w:sz="0" w:space="0" w:color="auto"/>
            <w:bottom w:val="none" w:sz="0" w:space="0" w:color="auto"/>
            <w:right w:val="none" w:sz="0" w:space="0" w:color="auto"/>
          </w:divBdr>
          <w:divsChild>
            <w:div w:id="5845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notes.com/employee-evaluation-performance-appraisals-reference/employee-evaluation-performance-apprais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7D7B07-EA43-4200-BC77-69FD65C81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4</cp:revision>
  <cp:lastPrinted>2012-03-22T17:48:00Z</cp:lastPrinted>
  <dcterms:created xsi:type="dcterms:W3CDTF">2012-12-03T15:09:00Z</dcterms:created>
  <dcterms:modified xsi:type="dcterms:W3CDTF">2013-06-19T14:47:00Z</dcterms:modified>
</cp:coreProperties>
</file>