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A90A0FD" w:rsidR="006340C0" w:rsidRPr="00276FF9" w:rsidRDefault="006340C0" w:rsidP="006340C0">
            <w:pPr>
              <w:tabs>
                <w:tab w:val="left" w:pos="5040"/>
              </w:tabs>
            </w:pPr>
            <w:r w:rsidRPr="00276FF9">
              <w:t xml:space="preserve">Lesson: </w:t>
            </w:r>
            <w:r w:rsidR="003B3EA8">
              <w:t>(3 of 3) Inspection and Repair</w:t>
            </w:r>
            <w:r w:rsidRPr="00276FF9">
              <w:tab/>
              <w:t xml:space="preserve">Length: </w:t>
            </w:r>
            <w:r w:rsidR="00314A6A">
              <w:t>90 minutes</w:t>
            </w:r>
          </w:p>
          <w:p w14:paraId="1630179E" w14:textId="797CE997" w:rsidR="006340C0" w:rsidRPr="00276FF9" w:rsidRDefault="006340C0" w:rsidP="006340C0">
            <w:pPr>
              <w:tabs>
                <w:tab w:val="left" w:pos="5040"/>
              </w:tabs>
            </w:pPr>
            <w:r w:rsidRPr="00276FF9">
              <w:t xml:space="preserve">Unit: </w:t>
            </w:r>
            <w:r w:rsidR="003B3EA8">
              <w:t>(3 of 3) Specialized Technique</w:t>
            </w:r>
          </w:p>
          <w:p w14:paraId="4E06C22B" w14:textId="481A4456" w:rsidR="00601555" w:rsidRPr="00276FF9" w:rsidRDefault="006340C0" w:rsidP="006340C0">
            <w:pPr>
              <w:rPr>
                <w:rFonts w:asciiTheme="majorHAnsi" w:hAnsiTheme="majorHAnsi"/>
              </w:rPr>
            </w:pPr>
            <w:r w:rsidRPr="00276FF9">
              <w:t>Course:</w:t>
            </w:r>
            <w:r w:rsidR="003B3EA8">
              <w:t xml:space="preserve"> Masonry</w:t>
            </w:r>
          </w:p>
        </w:tc>
      </w:tr>
    </w:tbl>
    <w:p w14:paraId="4D0D2E90" w14:textId="77777777" w:rsidR="00601555" w:rsidRPr="00276FF9" w:rsidRDefault="00601555">
      <w:pPr>
        <w:rPr>
          <w:rFonts w:asciiTheme="majorHAnsi" w:hAnsiTheme="majorHAnsi"/>
        </w:rPr>
      </w:pPr>
    </w:p>
    <w:p w14:paraId="0DC03816" w14:textId="77777777" w:rsidR="006340C0" w:rsidRPr="00235C4D" w:rsidRDefault="006340C0">
      <w:pPr>
        <w:rPr>
          <w:rFonts w:asciiTheme="majorHAnsi" w:hAnsiTheme="majorHAnsi"/>
          <w:b/>
        </w:rPr>
      </w:pPr>
      <w:r w:rsidRPr="00235C4D">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526A2049" w:rsidR="006340C0" w:rsidRPr="00000E3D" w:rsidRDefault="006340C0">
            <w:pPr>
              <w:rPr>
                <w:color w:val="FF0000"/>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4C657BD1" w14:textId="6C4BDEF5" w:rsidR="006340C0" w:rsidRDefault="00235C4D" w:rsidP="001607D2">
            <w:pPr>
              <w:pStyle w:val="ListParagraph"/>
              <w:numPr>
                <w:ilvl w:val="0"/>
                <w:numId w:val="5"/>
              </w:numPr>
              <w:ind w:left="360"/>
              <w:rPr>
                <w:sz w:val="22"/>
                <w:szCs w:val="22"/>
              </w:rPr>
            </w:pPr>
            <w:r>
              <w:rPr>
                <w:sz w:val="22"/>
                <w:szCs w:val="22"/>
              </w:rPr>
              <w:t>How are masonry structures built to standards?</w:t>
            </w:r>
          </w:p>
          <w:p w14:paraId="668D9639" w14:textId="35B55BA2" w:rsidR="00235C4D" w:rsidRPr="001607D2" w:rsidRDefault="00235C4D" w:rsidP="001607D2">
            <w:pPr>
              <w:pStyle w:val="ListParagraph"/>
              <w:numPr>
                <w:ilvl w:val="0"/>
                <w:numId w:val="5"/>
              </w:numPr>
              <w:ind w:left="360"/>
              <w:rPr>
                <w:sz w:val="22"/>
                <w:szCs w:val="22"/>
              </w:rPr>
            </w:pPr>
            <w:r>
              <w:rPr>
                <w:sz w:val="22"/>
                <w:szCs w:val="22"/>
              </w:rPr>
              <w:t>How can damaged and deteriorated masonry be repaired?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234BD2">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09892ECC" w:rsidR="00000E3D" w:rsidRPr="00000E3D" w:rsidRDefault="00235C4D" w:rsidP="00000E3D">
            <w:pPr>
              <w:pStyle w:val="ListParagraph"/>
              <w:numPr>
                <w:ilvl w:val="0"/>
                <w:numId w:val="3"/>
              </w:numPr>
              <w:ind w:left="360"/>
              <w:rPr>
                <w:sz w:val="22"/>
                <w:szCs w:val="22"/>
              </w:rPr>
            </w:pPr>
            <w:r>
              <w:rPr>
                <w:sz w:val="22"/>
                <w:szCs w:val="22"/>
              </w:rPr>
              <w:t>Demonstrate their knowledge of masonry standards and processes for preventing and correcting masonry damage.</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6392A200" w:rsidR="006340C0" w:rsidRPr="00000E3D" w:rsidRDefault="00CE2036" w:rsidP="00000E3D">
            <w:pPr>
              <w:pStyle w:val="ListParagraph"/>
              <w:numPr>
                <w:ilvl w:val="0"/>
                <w:numId w:val="4"/>
              </w:numPr>
              <w:ind w:left="342"/>
              <w:rPr>
                <w:sz w:val="22"/>
                <w:szCs w:val="22"/>
              </w:rPr>
            </w:pPr>
            <w:r>
              <w:rPr>
                <w:sz w:val="22"/>
                <w:szCs w:val="22"/>
              </w:rPr>
              <w:t>Masonry deterioration hand</w:t>
            </w:r>
            <w:r w:rsidR="00235C4D">
              <w:rPr>
                <w:sz w:val="22"/>
                <w:szCs w:val="22"/>
              </w:rPr>
              <w:t>book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266CAFB3" w14:textId="2F19C3DC" w:rsidR="006340C0" w:rsidRDefault="00235C4D">
            <w:pPr>
              <w:rPr>
                <w:sz w:val="22"/>
                <w:szCs w:val="22"/>
              </w:rPr>
            </w:pPr>
            <w:r>
              <w:rPr>
                <w:b/>
                <w:sz w:val="22"/>
                <w:szCs w:val="22"/>
              </w:rPr>
              <w:t>Show and Tell</w:t>
            </w:r>
            <w:r>
              <w:rPr>
                <w:sz w:val="22"/>
                <w:szCs w:val="22"/>
              </w:rPr>
              <w:t xml:space="preserve"> (30 minutes)</w:t>
            </w:r>
          </w:p>
          <w:p w14:paraId="0C6BB311" w14:textId="5827C50E" w:rsidR="00235C4D" w:rsidRDefault="00234BD2">
            <w:pPr>
              <w:rPr>
                <w:sz w:val="22"/>
                <w:szCs w:val="22"/>
              </w:rPr>
            </w:pPr>
            <w:r>
              <w:rPr>
                <w:sz w:val="22"/>
                <w:szCs w:val="22"/>
              </w:rPr>
              <w:t xml:space="preserve">Using photos as listed in the Materials section, Instructor </w:t>
            </w:r>
            <w:r w:rsidR="00CE2036">
              <w:rPr>
                <w:sz w:val="22"/>
                <w:szCs w:val="22"/>
              </w:rPr>
              <w:t>gives an overview of industry standards for masonry, including sample panels and prisms (how they are built and tested, and why this is important). Instructor also introduces the different types of deterioration in masonry (including signs and causes).</w:t>
            </w:r>
            <w:r w:rsidR="00234E22">
              <w:rPr>
                <w:sz w:val="22"/>
                <w:szCs w:val="22"/>
              </w:rPr>
              <w:t xml:space="preserve"> Students ask questions as Instructor teaches, creating a classroom dialogue.</w:t>
            </w:r>
            <w:bookmarkStart w:id="0" w:name="_GoBack"/>
            <w:bookmarkEnd w:id="0"/>
          </w:p>
          <w:p w14:paraId="03E2C4CB" w14:textId="77777777" w:rsidR="00CE2036" w:rsidRDefault="00CE2036">
            <w:pPr>
              <w:rPr>
                <w:sz w:val="22"/>
                <w:szCs w:val="22"/>
              </w:rPr>
            </w:pPr>
          </w:p>
          <w:p w14:paraId="642B91EC" w14:textId="2EDC15D3" w:rsidR="00CE2036" w:rsidRDefault="00CE2036">
            <w:pPr>
              <w:rPr>
                <w:sz w:val="22"/>
                <w:szCs w:val="22"/>
              </w:rPr>
            </w:pPr>
            <w:r>
              <w:rPr>
                <w:b/>
                <w:sz w:val="22"/>
                <w:szCs w:val="22"/>
              </w:rPr>
              <w:t xml:space="preserve">Research and Development </w:t>
            </w:r>
            <w:r>
              <w:rPr>
                <w:sz w:val="22"/>
                <w:szCs w:val="22"/>
              </w:rPr>
              <w:t>(40 minutes)</w:t>
            </w:r>
          </w:p>
          <w:p w14:paraId="2F474988" w14:textId="77777777" w:rsidR="00CE2036" w:rsidRDefault="00CE2036" w:rsidP="00CE2036">
            <w:pPr>
              <w:rPr>
                <w:sz w:val="22"/>
                <w:szCs w:val="22"/>
              </w:rPr>
            </w:pPr>
            <w:r>
              <w:rPr>
                <w:sz w:val="22"/>
                <w:szCs w:val="22"/>
              </w:rPr>
              <w:t>Instructor divides class into six groups, designating to each group a different type of deterioration from the following:</w:t>
            </w:r>
          </w:p>
          <w:p w14:paraId="03368613" w14:textId="77777777" w:rsidR="00CE2036" w:rsidRDefault="00CE2036" w:rsidP="00CE2036">
            <w:pPr>
              <w:pStyle w:val="ListParagraph"/>
              <w:numPr>
                <w:ilvl w:val="0"/>
                <w:numId w:val="10"/>
              </w:numPr>
              <w:rPr>
                <w:sz w:val="22"/>
                <w:szCs w:val="22"/>
              </w:rPr>
            </w:pPr>
            <w:r>
              <w:rPr>
                <w:sz w:val="22"/>
                <w:szCs w:val="22"/>
              </w:rPr>
              <w:t>Efflorescence</w:t>
            </w:r>
          </w:p>
          <w:p w14:paraId="7C60CE46" w14:textId="77777777" w:rsidR="00CE2036" w:rsidRDefault="00CE2036" w:rsidP="00CE2036">
            <w:pPr>
              <w:pStyle w:val="ListParagraph"/>
              <w:numPr>
                <w:ilvl w:val="0"/>
                <w:numId w:val="10"/>
              </w:numPr>
              <w:rPr>
                <w:sz w:val="22"/>
                <w:szCs w:val="22"/>
              </w:rPr>
            </w:pPr>
            <w:r>
              <w:rPr>
                <w:sz w:val="22"/>
                <w:szCs w:val="22"/>
              </w:rPr>
              <w:t>Cracking</w:t>
            </w:r>
          </w:p>
          <w:p w14:paraId="4310CBA1" w14:textId="77777777" w:rsidR="00CE2036" w:rsidRDefault="00CE2036" w:rsidP="00CE2036">
            <w:pPr>
              <w:pStyle w:val="ListParagraph"/>
              <w:numPr>
                <w:ilvl w:val="0"/>
                <w:numId w:val="10"/>
              </w:numPr>
              <w:rPr>
                <w:sz w:val="22"/>
                <w:szCs w:val="22"/>
              </w:rPr>
            </w:pPr>
            <w:r>
              <w:rPr>
                <w:sz w:val="22"/>
                <w:szCs w:val="22"/>
              </w:rPr>
              <w:t>Faulty mortar joints</w:t>
            </w:r>
          </w:p>
          <w:p w14:paraId="75FAD0F9" w14:textId="77777777" w:rsidR="00CE2036" w:rsidRDefault="00CE2036" w:rsidP="00CE2036">
            <w:pPr>
              <w:pStyle w:val="ListParagraph"/>
              <w:numPr>
                <w:ilvl w:val="0"/>
                <w:numId w:val="10"/>
              </w:numPr>
              <w:rPr>
                <w:sz w:val="22"/>
                <w:szCs w:val="22"/>
              </w:rPr>
            </w:pPr>
            <w:r>
              <w:rPr>
                <w:sz w:val="22"/>
                <w:szCs w:val="22"/>
              </w:rPr>
              <w:t>Basement water damage</w:t>
            </w:r>
          </w:p>
          <w:p w14:paraId="6E7D6B29" w14:textId="77777777" w:rsidR="00CE2036" w:rsidRDefault="00CE2036" w:rsidP="00CE2036">
            <w:pPr>
              <w:pStyle w:val="ListParagraph"/>
              <w:numPr>
                <w:ilvl w:val="0"/>
                <w:numId w:val="10"/>
              </w:numPr>
              <w:rPr>
                <w:sz w:val="22"/>
                <w:szCs w:val="22"/>
              </w:rPr>
            </w:pPr>
            <w:r>
              <w:rPr>
                <w:sz w:val="22"/>
                <w:szCs w:val="22"/>
              </w:rPr>
              <w:t>Fireplace rebuilding</w:t>
            </w:r>
          </w:p>
          <w:p w14:paraId="748DF52D" w14:textId="77777777" w:rsidR="00CE2036" w:rsidRDefault="00CE2036" w:rsidP="00CE2036">
            <w:pPr>
              <w:pStyle w:val="ListParagraph"/>
              <w:numPr>
                <w:ilvl w:val="0"/>
                <w:numId w:val="10"/>
              </w:numPr>
              <w:rPr>
                <w:sz w:val="22"/>
                <w:szCs w:val="22"/>
              </w:rPr>
            </w:pPr>
            <w:r>
              <w:rPr>
                <w:sz w:val="22"/>
                <w:szCs w:val="22"/>
              </w:rPr>
              <w:t>Replacing damaged bricks in walls</w:t>
            </w:r>
          </w:p>
          <w:p w14:paraId="4C3E0F9A" w14:textId="77777777" w:rsidR="00CE2036" w:rsidRDefault="00CE2036" w:rsidP="00CE2036">
            <w:pPr>
              <w:rPr>
                <w:sz w:val="22"/>
                <w:szCs w:val="22"/>
              </w:rPr>
            </w:pPr>
            <w:r>
              <w:rPr>
                <w:sz w:val="22"/>
                <w:szCs w:val="22"/>
              </w:rPr>
              <w:t xml:space="preserve">Using classroom, library, and/or Internet resources, each group researches the causes, prevention, and repair of their type of deterioration, including the corresponding ASTM standards. Each group then collectively creates a page for a “masonry deterioration handbook,” including all the relevant information from their research as well as photos (as applicable). Instructor collects the pages from each group and makes copies, so that each student has a copy of the entire handbook. </w:t>
            </w:r>
          </w:p>
          <w:p w14:paraId="03E95985" w14:textId="77777777" w:rsidR="00CE2036" w:rsidRDefault="00CE2036" w:rsidP="00CE2036">
            <w:pPr>
              <w:rPr>
                <w:sz w:val="22"/>
                <w:szCs w:val="22"/>
              </w:rPr>
            </w:pPr>
          </w:p>
          <w:p w14:paraId="0ECED04D" w14:textId="77777777" w:rsidR="00CE2036" w:rsidRDefault="00CE2036" w:rsidP="00CE2036">
            <w:pPr>
              <w:rPr>
                <w:sz w:val="22"/>
                <w:szCs w:val="22"/>
              </w:rPr>
            </w:pPr>
            <w:r>
              <w:rPr>
                <w:b/>
                <w:sz w:val="22"/>
                <w:szCs w:val="22"/>
              </w:rPr>
              <w:t>Teach Each Other</w:t>
            </w:r>
            <w:r>
              <w:rPr>
                <w:sz w:val="22"/>
                <w:szCs w:val="22"/>
              </w:rPr>
              <w:t xml:space="preserve"> (20 minutes)</w:t>
            </w:r>
          </w:p>
          <w:p w14:paraId="3EAF3076" w14:textId="1D9F8859" w:rsidR="00CE2036" w:rsidRPr="00CE2036" w:rsidRDefault="00CE2036" w:rsidP="00CE2036">
            <w:pPr>
              <w:rPr>
                <w:sz w:val="22"/>
                <w:szCs w:val="22"/>
              </w:rPr>
            </w:pPr>
            <w:r>
              <w:rPr>
                <w:sz w:val="22"/>
                <w:szCs w:val="22"/>
              </w:rPr>
              <w:t xml:space="preserve">Instructor brings class back together, </w:t>
            </w:r>
            <w:r w:rsidR="002812A7">
              <w:rPr>
                <w:sz w:val="22"/>
                <w:szCs w:val="22"/>
              </w:rPr>
              <w:t xml:space="preserve">and </w:t>
            </w:r>
            <w:r>
              <w:rPr>
                <w:sz w:val="22"/>
                <w:szCs w:val="22"/>
              </w:rPr>
              <w:t xml:space="preserve">then divides students again into groups of six, so that the groups have one student representing each of the six groups from </w:t>
            </w:r>
            <w:r w:rsidR="002812A7">
              <w:rPr>
                <w:sz w:val="22"/>
                <w:szCs w:val="22"/>
              </w:rPr>
              <w:t xml:space="preserve">earlier. Students take turns giving overviews of what they learned in their research, using the handbook as a </w:t>
            </w:r>
            <w:r w:rsidR="002812A7">
              <w:rPr>
                <w:sz w:val="22"/>
                <w:szCs w:val="22"/>
              </w:rPr>
              <w:lastRenderedPageBreak/>
              <w:t>guide.</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552F3EC0" w14:textId="73E0A885" w:rsidR="006340C0" w:rsidRDefault="00235C4D">
            <w:pPr>
              <w:rPr>
                <w:sz w:val="22"/>
                <w:szCs w:val="22"/>
              </w:rPr>
            </w:pPr>
            <w:r>
              <w:rPr>
                <w:sz w:val="22"/>
                <w:szCs w:val="22"/>
              </w:rPr>
              <w:t>For students:</w:t>
            </w:r>
          </w:p>
          <w:p w14:paraId="62C3EC36" w14:textId="77777777" w:rsidR="00235C4D" w:rsidRDefault="00235C4D" w:rsidP="00235C4D">
            <w:pPr>
              <w:pStyle w:val="ListParagraph"/>
              <w:numPr>
                <w:ilvl w:val="0"/>
                <w:numId w:val="6"/>
              </w:numPr>
              <w:rPr>
                <w:sz w:val="22"/>
                <w:szCs w:val="22"/>
              </w:rPr>
            </w:pPr>
            <w:r>
              <w:rPr>
                <w:sz w:val="22"/>
                <w:szCs w:val="22"/>
              </w:rPr>
              <w:t>Internet resources, such as:</w:t>
            </w:r>
          </w:p>
          <w:p w14:paraId="654A1ECD" w14:textId="77777777" w:rsidR="00235C4D" w:rsidRDefault="00235C4D" w:rsidP="00235C4D">
            <w:pPr>
              <w:pStyle w:val="ListParagraph"/>
              <w:numPr>
                <w:ilvl w:val="0"/>
                <w:numId w:val="7"/>
              </w:numPr>
              <w:ind w:left="1080"/>
              <w:rPr>
                <w:sz w:val="22"/>
                <w:szCs w:val="22"/>
              </w:rPr>
            </w:pPr>
            <w:r w:rsidRPr="00235C4D">
              <w:rPr>
                <w:sz w:val="22"/>
                <w:szCs w:val="22"/>
              </w:rPr>
              <w:t>http://www.masonry-restoration.com/</w:t>
            </w:r>
            <w:r>
              <w:rPr>
                <w:sz w:val="22"/>
                <w:szCs w:val="22"/>
              </w:rPr>
              <w:br/>
              <w:t>(Guides for masonry repair)</w:t>
            </w:r>
          </w:p>
          <w:p w14:paraId="7400C339" w14:textId="77777777" w:rsidR="00235C4D" w:rsidRDefault="00235C4D" w:rsidP="00235C4D">
            <w:pPr>
              <w:pStyle w:val="ListParagraph"/>
              <w:numPr>
                <w:ilvl w:val="0"/>
                <w:numId w:val="7"/>
              </w:numPr>
              <w:ind w:left="1080"/>
              <w:rPr>
                <w:sz w:val="22"/>
                <w:szCs w:val="22"/>
              </w:rPr>
            </w:pPr>
            <w:r w:rsidRPr="00235C4D">
              <w:rPr>
                <w:sz w:val="22"/>
                <w:szCs w:val="22"/>
              </w:rPr>
              <w:t>http://www.astm.org/Standards/masonry-standards.html</w:t>
            </w:r>
            <w:r>
              <w:rPr>
                <w:sz w:val="22"/>
                <w:szCs w:val="22"/>
              </w:rPr>
              <w:br/>
              <w:t>(List of masonry standards from the American Society for Testing and Materials)</w:t>
            </w:r>
          </w:p>
          <w:p w14:paraId="4DA0A16D" w14:textId="77777777" w:rsidR="00234BD2" w:rsidRDefault="00234BD2" w:rsidP="00234BD2">
            <w:pPr>
              <w:rPr>
                <w:sz w:val="22"/>
                <w:szCs w:val="22"/>
              </w:rPr>
            </w:pPr>
          </w:p>
          <w:p w14:paraId="265DB475" w14:textId="77777777" w:rsidR="00234BD2" w:rsidRDefault="00234BD2" w:rsidP="00234BD2">
            <w:pPr>
              <w:rPr>
                <w:sz w:val="22"/>
                <w:szCs w:val="22"/>
              </w:rPr>
            </w:pPr>
            <w:r>
              <w:rPr>
                <w:sz w:val="22"/>
                <w:szCs w:val="22"/>
              </w:rPr>
              <w:t>For Instructor:</w:t>
            </w:r>
          </w:p>
          <w:p w14:paraId="0C3E7A21" w14:textId="77777777" w:rsidR="00234BD2" w:rsidRDefault="00234BD2" w:rsidP="00234BD2">
            <w:pPr>
              <w:pStyle w:val="ListParagraph"/>
              <w:numPr>
                <w:ilvl w:val="0"/>
                <w:numId w:val="9"/>
              </w:numPr>
              <w:rPr>
                <w:sz w:val="22"/>
                <w:szCs w:val="22"/>
              </w:rPr>
            </w:pPr>
            <w:r>
              <w:rPr>
                <w:sz w:val="22"/>
                <w:szCs w:val="22"/>
              </w:rPr>
              <w:t>Photos of sample panels, sample prisms, and deterioration in masonry</w:t>
            </w:r>
          </w:p>
          <w:p w14:paraId="54479B81" w14:textId="53E00104" w:rsidR="002812A7" w:rsidRPr="00234BD2" w:rsidRDefault="002812A7" w:rsidP="00234BD2">
            <w:pPr>
              <w:pStyle w:val="ListParagraph"/>
              <w:numPr>
                <w:ilvl w:val="0"/>
                <w:numId w:val="9"/>
              </w:numPr>
              <w:rPr>
                <w:sz w:val="22"/>
                <w:szCs w:val="22"/>
              </w:rPr>
            </w:pPr>
            <w:r>
              <w:rPr>
                <w:sz w:val="22"/>
                <w:szCs w:val="22"/>
              </w:rPr>
              <w:t>[HANDBOOK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CE2036" w:rsidRDefault="00CE2036" w:rsidP="00601555">
      <w:r>
        <w:separator/>
      </w:r>
    </w:p>
  </w:endnote>
  <w:endnote w:type="continuationSeparator" w:id="0">
    <w:p w14:paraId="76DB525F" w14:textId="77777777" w:rsidR="00CE2036" w:rsidRDefault="00CE2036"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CE2036" w:rsidRDefault="00234E22">
    <w:pPr>
      <w:pStyle w:val="Footer"/>
    </w:pPr>
    <w:sdt>
      <w:sdtPr>
        <w:id w:val="969400743"/>
        <w:temporary/>
        <w:showingPlcHdr/>
      </w:sdtPr>
      <w:sdtEndPr/>
      <w:sdtContent>
        <w:r w:rsidR="00CE2036">
          <w:t>[Type text]</w:t>
        </w:r>
      </w:sdtContent>
    </w:sdt>
    <w:r w:rsidR="00CE2036">
      <w:ptab w:relativeTo="margin" w:alignment="center" w:leader="none"/>
    </w:r>
    <w:sdt>
      <w:sdtPr>
        <w:id w:val="969400748"/>
        <w:temporary/>
        <w:showingPlcHdr/>
      </w:sdtPr>
      <w:sdtEndPr/>
      <w:sdtContent>
        <w:r w:rsidR="00CE2036">
          <w:t>[Type text]</w:t>
        </w:r>
      </w:sdtContent>
    </w:sdt>
    <w:r w:rsidR="00CE2036">
      <w:ptab w:relativeTo="margin" w:alignment="right" w:leader="none"/>
    </w:r>
    <w:sdt>
      <w:sdtPr>
        <w:id w:val="969400753"/>
        <w:temporary/>
        <w:showingPlcHdr/>
      </w:sdtPr>
      <w:sdtEndPr/>
      <w:sdtContent>
        <w:r w:rsidR="00CE2036">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CE2036" w:rsidRPr="00601555" w:rsidRDefault="00CE2036">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234E22">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234E22">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CE2036" w:rsidRDefault="00CE2036" w:rsidP="00601555">
      <w:r>
        <w:separator/>
      </w:r>
    </w:p>
  </w:footnote>
  <w:footnote w:type="continuationSeparator" w:id="0">
    <w:p w14:paraId="2FB767BE" w14:textId="77777777" w:rsidR="00CE2036" w:rsidRDefault="00CE2036"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CE2036" w:rsidRDefault="00234E22">
    <w:pPr>
      <w:pStyle w:val="Header"/>
    </w:pPr>
    <w:sdt>
      <w:sdtPr>
        <w:id w:val="171999623"/>
        <w:placeholder>
          <w:docPart w:val="D9924160B00C0F4181456BF51626CA33"/>
        </w:placeholder>
        <w:temporary/>
        <w:showingPlcHdr/>
      </w:sdtPr>
      <w:sdtEndPr/>
      <w:sdtContent>
        <w:r w:rsidR="00CE2036">
          <w:t>[Type text]</w:t>
        </w:r>
      </w:sdtContent>
    </w:sdt>
    <w:r w:rsidR="00CE2036">
      <w:ptab w:relativeTo="margin" w:alignment="center" w:leader="none"/>
    </w:r>
    <w:sdt>
      <w:sdtPr>
        <w:id w:val="171999624"/>
        <w:placeholder>
          <w:docPart w:val="D52DD43C3D00FC438179BA6B3F060ED3"/>
        </w:placeholder>
        <w:temporary/>
        <w:showingPlcHdr/>
      </w:sdtPr>
      <w:sdtEndPr/>
      <w:sdtContent>
        <w:r w:rsidR="00CE2036">
          <w:t>[Type text]</w:t>
        </w:r>
      </w:sdtContent>
    </w:sdt>
    <w:r w:rsidR="00CE2036">
      <w:ptab w:relativeTo="margin" w:alignment="right" w:leader="none"/>
    </w:r>
    <w:sdt>
      <w:sdtPr>
        <w:id w:val="171999625"/>
        <w:placeholder>
          <w:docPart w:val="8F0727AB8D631841970ADCCC65B92671"/>
        </w:placeholder>
        <w:temporary/>
        <w:showingPlcHdr/>
      </w:sdtPr>
      <w:sdtEndPr/>
      <w:sdtContent>
        <w:r w:rsidR="00CE2036">
          <w:t>[Type text]</w:t>
        </w:r>
      </w:sdtContent>
    </w:sdt>
  </w:p>
  <w:p w14:paraId="3D0CF905" w14:textId="77777777" w:rsidR="00CE2036" w:rsidRDefault="00CE203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CE2036" w:rsidRPr="00601555" w:rsidRDefault="00CE2036"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72E872FF" w:rsidR="00CE2036" w:rsidRPr="00601555" w:rsidRDefault="00CE2036">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Masonry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Specialized Technique</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Inspection and Repair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D05EE"/>
    <w:multiLevelType w:val="hybridMultilevel"/>
    <w:tmpl w:val="5CD02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B3DDB"/>
    <w:multiLevelType w:val="hybridMultilevel"/>
    <w:tmpl w:val="7C2E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995BC3"/>
    <w:multiLevelType w:val="hybridMultilevel"/>
    <w:tmpl w:val="33E6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AE417E"/>
    <w:multiLevelType w:val="hybridMultilevel"/>
    <w:tmpl w:val="88DCEC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11009B"/>
    <w:multiLevelType w:val="hybridMultilevel"/>
    <w:tmpl w:val="BC26B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8"/>
  </w:num>
  <w:num w:numId="3">
    <w:abstractNumId w:val="3"/>
  </w:num>
  <w:num w:numId="4">
    <w:abstractNumId w:val="0"/>
  </w:num>
  <w:num w:numId="5">
    <w:abstractNumId w:val="5"/>
  </w:num>
  <w:num w:numId="6">
    <w:abstractNumId w:val="4"/>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34BD2"/>
    <w:rsid w:val="00234E22"/>
    <w:rsid w:val="00235C4D"/>
    <w:rsid w:val="0026145C"/>
    <w:rsid w:val="00276C45"/>
    <w:rsid w:val="00276FF9"/>
    <w:rsid w:val="002812A7"/>
    <w:rsid w:val="00314A6A"/>
    <w:rsid w:val="003B3EA8"/>
    <w:rsid w:val="00601555"/>
    <w:rsid w:val="006340C0"/>
    <w:rsid w:val="006B5691"/>
    <w:rsid w:val="00867AA8"/>
    <w:rsid w:val="00CE2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235C4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235C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4E0F38"/>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DB8A7-37F6-E244-8276-468C61BE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356</Words>
  <Characters>2035</Characters>
  <Application>Microsoft Macintosh Word</Application>
  <DocSecurity>0</DocSecurity>
  <Lines>16</Lines>
  <Paragraphs>4</Paragraphs>
  <ScaleCrop>false</ScaleCrop>
  <Company>Whitman Enterprises, LLC (d/b/a In Credible English</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6</cp:revision>
  <dcterms:created xsi:type="dcterms:W3CDTF">2013-05-17T14:41:00Z</dcterms:created>
  <dcterms:modified xsi:type="dcterms:W3CDTF">2013-06-25T12:54:00Z</dcterms:modified>
</cp:coreProperties>
</file>