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755"/>
        <w:gridCol w:w="1800"/>
        <w:gridCol w:w="1994"/>
        <w:gridCol w:w="814"/>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24718A" w:rsidRPr="00C44E14" w:rsidRDefault="0024718A" w:rsidP="0024718A">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1F1823" w:rsidRDefault="0097135F" w:rsidP="00C44E14">
            <w:pPr>
              <w:spacing w:line="240" w:lineRule="auto"/>
            </w:pPr>
            <w:r>
              <w:rPr>
                <w:rFonts w:cs="Calibri"/>
                <w:b/>
              </w:rPr>
              <w:t>Students will understand concepts affecting</w:t>
            </w:r>
            <w:r w:rsidRPr="001B0848">
              <w:rPr>
                <w:rFonts w:cs="Calibri"/>
                <w:b/>
              </w:rPr>
              <w:t xml:space="preserve"> Finance and Risk Management</w:t>
            </w:r>
            <w:r>
              <w:rPr>
                <w:rFonts w:cs="Calibri"/>
                <w:b/>
              </w:rPr>
              <w:t xml:space="preserve"> in sports and entertainment industries.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9858AB">
              <w:rPr>
                <w:b/>
              </w:rPr>
              <w:t>1</w:t>
            </w:r>
            <w:r w:rsidR="005A0F5D">
              <w:rPr>
                <w:b/>
              </w:rPr>
              <w:t xml:space="preserve">  WEEK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9858AB" w:rsidRPr="001B0848" w:rsidRDefault="009858AB" w:rsidP="009858AB">
            <w:pPr>
              <w:numPr>
                <w:ilvl w:val="0"/>
                <w:numId w:val="18"/>
              </w:numPr>
              <w:spacing w:after="0" w:line="240" w:lineRule="auto"/>
              <w:rPr>
                <w:rFonts w:cs="Calibri"/>
              </w:rPr>
            </w:pPr>
            <w:r w:rsidRPr="001B0848">
              <w:rPr>
                <w:rFonts w:cs="Calibri"/>
              </w:rPr>
              <w:t>What are the different strategies for pricing?</w:t>
            </w:r>
          </w:p>
          <w:p w:rsidR="009858AB" w:rsidRPr="001B0848" w:rsidRDefault="009858AB" w:rsidP="009858AB">
            <w:pPr>
              <w:numPr>
                <w:ilvl w:val="0"/>
                <w:numId w:val="18"/>
              </w:numPr>
              <w:spacing w:after="0" w:line="240" w:lineRule="auto"/>
              <w:rPr>
                <w:rFonts w:cs="Calibri"/>
              </w:rPr>
            </w:pPr>
            <w:r w:rsidRPr="001B0848">
              <w:rPr>
                <w:rFonts w:cs="Calibri"/>
              </w:rPr>
              <w:t>What are the factors of that affect sports and entertainment pricing?</w:t>
            </w:r>
          </w:p>
          <w:p w:rsidR="009858AB" w:rsidRPr="001B0848" w:rsidRDefault="009858AB" w:rsidP="009858AB">
            <w:pPr>
              <w:numPr>
                <w:ilvl w:val="0"/>
                <w:numId w:val="18"/>
              </w:numPr>
              <w:spacing w:after="0" w:line="240" w:lineRule="auto"/>
              <w:rPr>
                <w:rFonts w:cs="Calibri"/>
              </w:rPr>
            </w:pPr>
            <w:r w:rsidRPr="001B0848">
              <w:rPr>
                <w:rFonts w:cs="Calibri"/>
              </w:rPr>
              <w:t>What is non-price competition?</w:t>
            </w:r>
          </w:p>
          <w:p w:rsidR="009858AB" w:rsidRPr="001B0848" w:rsidRDefault="009858AB" w:rsidP="009858AB">
            <w:pPr>
              <w:numPr>
                <w:ilvl w:val="0"/>
                <w:numId w:val="18"/>
              </w:numPr>
              <w:spacing w:after="0" w:line="240" w:lineRule="auto"/>
              <w:rPr>
                <w:rFonts w:cs="Calibri"/>
              </w:rPr>
            </w:pPr>
            <w:r w:rsidRPr="001B0848">
              <w:rPr>
                <w:rFonts w:cs="Calibri"/>
              </w:rPr>
              <w:lastRenderedPageBreak/>
              <w:t>What are sources of revenue for the sports and entertainment industry?</w:t>
            </w:r>
          </w:p>
          <w:p w:rsidR="00DD40DF" w:rsidRPr="009858AB" w:rsidRDefault="009858AB" w:rsidP="009858AB">
            <w:pPr>
              <w:pStyle w:val="ListParagraph"/>
              <w:numPr>
                <w:ilvl w:val="0"/>
                <w:numId w:val="18"/>
              </w:numPr>
              <w:spacing w:line="240" w:lineRule="auto"/>
              <w:rPr>
                <w:b/>
              </w:rPr>
            </w:pPr>
            <w:r w:rsidRPr="009858AB">
              <w:rPr>
                <w:rFonts w:cs="Calibri"/>
              </w:rPr>
              <w:t>What are some risks and how do you minimize them in the sports and entertainment industry?</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E45C2F" w:rsidTr="001F1823">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755" w:type="dxa"/>
            <w:shd w:val="clear" w:color="auto" w:fill="auto"/>
          </w:tcPr>
          <w:p w:rsidR="00E45C2F" w:rsidRPr="00C44E14" w:rsidRDefault="00E45C2F" w:rsidP="00C44E14">
            <w:pPr>
              <w:spacing w:line="240" w:lineRule="auto"/>
              <w:jc w:val="center"/>
              <w:rPr>
                <w:b/>
              </w:rPr>
            </w:pPr>
          </w:p>
        </w:tc>
        <w:tc>
          <w:tcPr>
            <w:tcW w:w="1800" w:type="dxa"/>
          </w:tcPr>
          <w:p w:rsidR="00E45C2F" w:rsidRPr="00C44E14" w:rsidRDefault="00E45C2F" w:rsidP="00C44E14">
            <w:pPr>
              <w:spacing w:line="240" w:lineRule="auto"/>
              <w:jc w:val="center"/>
              <w:rPr>
                <w:b/>
              </w:rPr>
            </w:pPr>
            <w:r w:rsidRPr="00C44E14">
              <w:rPr>
                <w:b/>
              </w:rPr>
              <w:t>CCSS</w:t>
            </w:r>
          </w:p>
        </w:tc>
        <w:tc>
          <w:tcPr>
            <w:tcW w:w="1994" w:type="dxa"/>
          </w:tcPr>
          <w:p w:rsidR="00E45C2F" w:rsidRPr="00C44E14" w:rsidRDefault="00E45C2F" w:rsidP="00C44E14">
            <w:pPr>
              <w:spacing w:line="240" w:lineRule="auto"/>
              <w:jc w:val="center"/>
              <w:rPr>
                <w:b/>
              </w:rPr>
            </w:pPr>
            <w:r>
              <w:rPr>
                <w:b/>
              </w:rPr>
              <w:t>MBA Research Standards</w:t>
            </w:r>
          </w:p>
        </w:tc>
        <w:tc>
          <w:tcPr>
            <w:tcW w:w="814" w:type="dxa"/>
          </w:tcPr>
          <w:p w:rsidR="00E45C2F" w:rsidRPr="00C44E14" w:rsidRDefault="00E45C2F" w:rsidP="00C44E14">
            <w:pPr>
              <w:spacing w:line="240" w:lineRule="auto"/>
              <w:jc w:val="center"/>
              <w:rPr>
                <w:b/>
              </w:rPr>
            </w:pPr>
            <w:r w:rsidRPr="00C44E14">
              <w:rPr>
                <w:b/>
              </w:rPr>
              <w:t>DOK</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Analyze cost/profit relationships to guide business decision-making</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9858AB" w:rsidRDefault="009858AB" w:rsidP="001F1823">
            <w:pPr>
              <w:spacing w:after="0" w:line="240" w:lineRule="auto"/>
              <w:jc w:val="center"/>
              <w:rPr>
                <w:b/>
              </w:rPr>
            </w:pPr>
            <w:r>
              <w:rPr>
                <w:b/>
              </w:rPr>
              <w:t>N-Q.2</w:t>
            </w:r>
          </w:p>
          <w:p w:rsidR="00E45C2F" w:rsidRPr="00DC5E54" w:rsidRDefault="009858AB" w:rsidP="001F1823">
            <w:pPr>
              <w:spacing w:after="0" w:line="240" w:lineRule="auto"/>
              <w:jc w:val="center"/>
              <w:rPr>
                <w:b/>
              </w:rPr>
            </w:pPr>
            <w:r>
              <w:rPr>
                <w:b/>
              </w:rPr>
              <w:t>F-IF.5</w:t>
            </w:r>
          </w:p>
        </w:tc>
        <w:tc>
          <w:tcPr>
            <w:tcW w:w="1994" w:type="dxa"/>
            <w:shd w:val="clear" w:color="auto" w:fill="auto"/>
          </w:tcPr>
          <w:p w:rsidR="00E45C2F" w:rsidRPr="009858AB" w:rsidRDefault="009858AB" w:rsidP="009858AB">
            <w:pPr>
              <w:jc w:val="center"/>
              <w:rPr>
                <w:rFonts w:cs="Calibri"/>
                <w:b/>
              </w:rPr>
            </w:pPr>
            <w:r w:rsidRPr="001B0848">
              <w:rPr>
                <w:rFonts w:cs="Calibri"/>
                <w:b/>
              </w:rPr>
              <w:t>Understands the economic principles and concepts fundamental to business operations.</w:t>
            </w:r>
          </w:p>
        </w:tc>
        <w:tc>
          <w:tcPr>
            <w:tcW w:w="814" w:type="dxa"/>
            <w:shd w:val="clear" w:color="auto" w:fill="auto"/>
          </w:tcPr>
          <w:p w:rsidR="00E45C2F" w:rsidRPr="003B76EF" w:rsidRDefault="00C67538" w:rsidP="005A0F5D">
            <w:pPr>
              <w:spacing w:after="0" w:line="240" w:lineRule="auto"/>
              <w:jc w:val="center"/>
              <w:rPr>
                <w:b/>
              </w:rPr>
            </w:pPr>
            <w:r>
              <w:rPr>
                <w:b/>
              </w:rPr>
              <w:t>4</w:t>
            </w:r>
          </w:p>
        </w:tc>
      </w:tr>
      <w:tr w:rsidR="00E45C2F" w:rsidTr="001F1823">
        <w:trPr>
          <w:gridAfter w:val="1"/>
          <w:wAfter w:w="23" w:type="dxa"/>
          <w:trHeight w:val="466"/>
        </w:trPr>
        <w:tc>
          <w:tcPr>
            <w:tcW w:w="4989" w:type="dxa"/>
            <w:gridSpan w:val="2"/>
          </w:tcPr>
          <w:p w:rsidR="00E45C2F" w:rsidRPr="009858AB" w:rsidRDefault="009858AB" w:rsidP="009858AB">
            <w:pPr>
              <w:numPr>
                <w:ilvl w:val="0"/>
                <w:numId w:val="21"/>
              </w:numPr>
              <w:spacing w:after="0" w:line="240" w:lineRule="auto"/>
              <w:rPr>
                <w:rFonts w:cs="Calibri"/>
              </w:rPr>
            </w:pPr>
            <w:r w:rsidRPr="001B0848">
              <w:rPr>
                <w:rFonts w:cs="Calibri"/>
              </w:rPr>
              <w:t>Explain global trade considerations for sports and entertainment industries (</w:t>
            </w:r>
            <w:proofErr w:type="spellStart"/>
            <w:r w:rsidRPr="001B0848">
              <w:rPr>
                <w:rFonts w:cs="Calibri"/>
              </w:rPr>
              <w:t>eg</w:t>
            </w:r>
            <w:proofErr w:type="spellEnd"/>
            <w:r w:rsidRPr="001B0848">
              <w:rPr>
                <w:rFonts w:cs="Calibri"/>
              </w:rPr>
              <w:t xml:space="preserve"> customs, exchange rates, use of financial institutions, trade regulations, foreign distributors, government regulation, cultural/value differences)</w:t>
            </w: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E45C2F" w:rsidRDefault="001F1823" w:rsidP="001F1823">
            <w:pPr>
              <w:spacing w:after="0" w:line="240" w:lineRule="auto"/>
              <w:jc w:val="center"/>
              <w:rPr>
                <w:b/>
              </w:rPr>
            </w:pPr>
            <w:r>
              <w:rPr>
                <w:b/>
              </w:rPr>
              <w:t>SL.11-12.1</w:t>
            </w:r>
          </w:p>
          <w:p w:rsidR="001F1823" w:rsidRDefault="001F1823" w:rsidP="001F1823">
            <w:pPr>
              <w:spacing w:after="0" w:line="240" w:lineRule="auto"/>
              <w:jc w:val="center"/>
              <w:rPr>
                <w:b/>
              </w:rPr>
            </w:pPr>
            <w:r>
              <w:rPr>
                <w:b/>
              </w:rPr>
              <w:t>SL.11-12.</w:t>
            </w:r>
            <w:r>
              <w:rPr>
                <w:b/>
              </w:rPr>
              <w:t>2</w:t>
            </w:r>
          </w:p>
          <w:p w:rsidR="001F1823" w:rsidRDefault="001F1823" w:rsidP="001F1823">
            <w:pPr>
              <w:spacing w:after="0" w:line="240" w:lineRule="auto"/>
              <w:jc w:val="center"/>
              <w:rPr>
                <w:b/>
              </w:rPr>
            </w:pPr>
            <w:r>
              <w:rPr>
                <w:b/>
              </w:rPr>
              <w:t>SL.11-12.</w:t>
            </w:r>
            <w:r>
              <w:rPr>
                <w:b/>
              </w:rPr>
              <w:t>4</w:t>
            </w:r>
          </w:p>
          <w:p w:rsidR="001F1823" w:rsidRDefault="001F1823" w:rsidP="001F1823">
            <w:pPr>
              <w:spacing w:after="0" w:line="240" w:lineRule="auto"/>
              <w:jc w:val="center"/>
              <w:rPr>
                <w:b/>
              </w:rPr>
            </w:pPr>
            <w:r>
              <w:rPr>
                <w:b/>
              </w:rPr>
              <w:t>SL.11-12.</w:t>
            </w:r>
            <w:r>
              <w:rPr>
                <w:b/>
              </w:rPr>
              <w:t>5</w:t>
            </w:r>
          </w:p>
          <w:p w:rsidR="001F1823" w:rsidRDefault="001F1823" w:rsidP="001F1823">
            <w:pPr>
              <w:spacing w:after="0" w:line="240" w:lineRule="auto"/>
              <w:jc w:val="center"/>
              <w:rPr>
                <w:b/>
              </w:rPr>
            </w:pPr>
            <w:r>
              <w:rPr>
                <w:b/>
              </w:rPr>
              <w:t>L.11-12.1</w:t>
            </w:r>
          </w:p>
          <w:p w:rsidR="001F1823" w:rsidRDefault="001F1823" w:rsidP="001F1823">
            <w:pPr>
              <w:spacing w:after="0" w:line="240" w:lineRule="auto"/>
              <w:jc w:val="center"/>
              <w:rPr>
                <w:b/>
              </w:rPr>
            </w:pPr>
            <w:r>
              <w:rPr>
                <w:b/>
              </w:rPr>
              <w:t>L.11-12.2</w:t>
            </w:r>
          </w:p>
          <w:p w:rsidR="001F1823" w:rsidRDefault="001F1823" w:rsidP="001F1823">
            <w:pPr>
              <w:spacing w:after="0" w:line="240" w:lineRule="auto"/>
              <w:jc w:val="center"/>
              <w:rPr>
                <w:b/>
              </w:rPr>
            </w:pPr>
            <w:r>
              <w:rPr>
                <w:b/>
              </w:rPr>
              <w:t>L.11-12.6</w:t>
            </w:r>
          </w:p>
          <w:p w:rsidR="001F1823" w:rsidRDefault="001F1823" w:rsidP="001F1823">
            <w:pPr>
              <w:spacing w:after="0" w:line="240" w:lineRule="auto"/>
              <w:jc w:val="center"/>
              <w:rPr>
                <w:b/>
              </w:rPr>
            </w:pPr>
            <w:r>
              <w:rPr>
                <w:b/>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w:t>
            </w:r>
            <w:r>
              <w:rPr>
                <w:b/>
              </w:rPr>
              <w:t>4</w:t>
            </w:r>
          </w:p>
          <w:p w:rsidR="001F1823" w:rsidRDefault="001F1823" w:rsidP="001F1823">
            <w:pPr>
              <w:spacing w:after="0" w:line="240" w:lineRule="auto"/>
              <w:jc w:val="center"/>
              <w:rPr>
                <w:b/>
              </w:rPr>
            </w:pPr>
            <w:r>
              <w:rPr>
                <w:b/>
              </w:rPr>
              <w:t>WHST.11-12.</w:t>
            </w:r>
            <w:r>
              <w:rPr>
                <w:b/>
              </w:rPr>
              <w:t>6</w:t>
            </w:r>
          </w:p>
          <w:p w:rsidR="001F1823" w:rsidRPr="00DC5E54" w:rsidRDefault="001F1823" w:rsidP="001F1823">
            <w:pPr>
              <w:spacing w:after="0" w:line="240" w:lineRule="auto"/>
              <w:jc w:val="center"/>
              <w:rPr>
                <w:b/>
              </w:rPr>
            </w:pPr>
            <w:r>
              <w:rPr>
                <w:b/>
              </w:rPr>
              <w:t>WHST.11-12.</w:t>
            </w:r>
            <w:r>
              <w:rPr>
                <w:b/>
              </w:rPr>
              <w:t>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3</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lastRenderedPageBreak/>
              <w:t>Discuss risk management from a sports and entertainment marketing perspective.</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2</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Summarize the concept of risk management.</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1</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Explain the types of risk</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Default="001F1823" w:rsidP="001F1823">
            <w:pPr>
              <w:spacing w:after="0" w:line="240" w:lineRule="auto"/>
              <w:jc w:val="center"/>
              <w:rPr>
                <w:b/>
              </w:rPr>
            </w:pPr>
            <w:r>
              <w:rPr>
                <w:b/>
              </w:rPr>
              <w:t>SL.11-12.1</w:t>
            </w:r>
          </w:p>
          <w:p w:rsidR="001F1823" w:rsidRDefault="001F1823" w:rsidP="001F1823">
            <w:pPr>
              <w:spacing w:after="0" w:line="240" w:lineRule="auto"/>
              <w:jc w:val="center"/>
              <w:rPr>
                <w:b/>
              </w:rPr>
            </w:pPr>
            <w:r>
              <w:rPr>
                <w:b/>
              </w:rPr>
              <w:t>SL.11-12.2</w:t>
            </w:r>
          </w:p>
          <w:p w:rsidR="001F1823" w:rsidRDefault="001F1823" w:rsidP="001F1823">
            <w:pPr>
              <w:spacing w:after="0" w:line="240" w:lineRule="auto"/>
              <w:jc w:val="center"/>
              <w:rPr>
                <w:b/>
              </w:rPr>
            </w:pPr>
            <w:r>
              <w:rPr>
                <w:b/>
              </w:rPr>
              <w:t>SL.11-12.4</w:t>
            </w:r>
          </w:p>
          <w:p w:rsidR="001F1823" w:rsidRPr="001F1823" w:rsidRDefault="001F1823" w:rsidP="001F1823">
            <w:pPr>
              <w:spacing w:after="0" w:line="240" w:lineRule="auto"/>
              <w:jc w:val="center"/>
              <w:rPr>
                <w:b/>
                <w:lang w:val="it-IT"/>
              </w:rPr>
            </w:pPr>
            <w:r w:rsidRPr="001F1823">
              <w:rPr>
                <w:b/>
                <w:lang w:val="it-IT"/>
              </w:rPr>
              <w:lastRenderedPageBreak/>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Pr="001F1823" w:rsidRDefault="001F1823" w:rsidP="001F1823">
            <w:pPr>
              <w:spacing w:after="0" w:line="240" w:lineRule="auto"/>
              <w:jc w:val="center"/>
              <w:rPr>
                <w:b/>
                <w:lang w:val="it-IT"/>
              </w:rPr>
            </w:pPr>
            <w:r w:rsidRPr="001F1823">
              <w:rPr>
                <w:b/>
                <w:lang w:val="it-IT"/>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lastRenderedPageBreak/>
              <w:t xml:space="preserve">Understands tools, strategies, and systems used to </w:t>
            </w:r>
            <w:r w:rsidRPr="001B0848">
              <w:rPr>
                <w:rFonts w:cs="Calibri"/>
                <w:b/>
              </w:rPr>
              <w:lastRenderedPageBreak/>
              <w:t>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lastRenderedPageBreak/>
              <w:t>1</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lastRenderedPageBreak/>
              <w:t>Discuss the concept of risk management</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9858AB"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2</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Discuss considerations for safety and security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Default="001F1823" w:rsidP="001F1823">
            <w:pPr>
              <w:spacing w:after="0" w:line="240" w:lineRule="auto"/>
              <w:jc w:val="center"/>
              <w:rPr>
                <w:b/>
              </w:rPr>
            </w:pPr>
            <w:r>
              <w:rPr>
                <w:b/>
              </w:rPr>
              <w:t>SL.11-12.1</w:t>
            </w:r>
          </w:p>
          <w:p w:rsidR="001F1823" w:rsidRDefault="001F1823" w:rsidP="001F1823">
            <w:pPr>
              <w:spacing w:after="0" w:line="240" w:lineRule="auto"/>
              <w:jc w:val="center"/>
              <w:rPr>
                <w:b/>
              </w:rPr>
            </w:pPr>
            <w:r>
              <w:rPr>
                <w:b/>
              </w:rPr>
              <w:t>SL.11-12.2</w:t>
            </w:r>
          </w:p>
          <w:p w:rsidR="001F1823" w:rsidRDefault="001F1823" w:rsidP="001F1823">
            <w:pPr>
              <w:spacing w:after="0" w:line="240" w:lineRule="auto"/>
              <w:jc w:val="center"/>
              <w:rPr>
                <w:b/>
              </w:rPr>
            </w:pPr>
            <w:r>
              <w:rPr>
                <w:b/>
              </w:rPr>
              <w:t>SL.11-12.4</w:t>
            </w:r>
          </w:p>
          <w:p w:rsidR="001F1823" w:rsidRDefault="001F1823" w:rsidP="001F1823">
            <w:pPr>
              <w:spacing w:after="0" w:line="240" w:lineRule="auto"/>
              <w:jc w:val="center"/>
              <w:rPr>
                <w:b/>
              </w:rPr>
            </w:pPr>
            <w:r>
              <w:rPr>
                <w:b/>
              </w:rPr>
              <w:t>SL.11-12.5</w:t>
            </w:r>
          </w:p>
          <w:p w:rsidR="001F1823" w:rsidRDefault="001F1823" w:rsidP="001F1823">
            <w:pPr>
              <w:spacing w:after="0" w:line="240" w:lineRule="auto"/>
              <w:jc w:val="center"/>
              <w:rPr>
                <w:b/>
              </w:rPr>
            </w:pPr>
            <w:r>
              <w:rPr>
                <w:b/>
              </w:rPr>
              <w:t>L.11-12.1</w:t>
            </w:r>
          </w:p>
          <w:p w:rsidR="001F1823" w:rsidRDefault="001F1823" w:rsidP="001F1823">
            <w:pPr>
              <w:spacing w:after="0" w:line="240" w:lineRule="auto"/>
              <w:jc w:val="center"/>
              <w:rPr>
                <w:b/>
              </w:rPr>
            </w:pPr>
            <w:r>
              <w:rPr>
                <w:b/>
              </w:rPr>
              <w:t>L.11-12.2</w:t>
            </w:r>
          </w:p>
          <w:p w:rsidR="001F1823" w:rsidRDefault="001F1823" w:rsidP="001F1823">
            <w:pPr>
              <w:spacing w:after="0" w:line="240" w:lineRule="auto"/>
              <w:jc w:val="center"/>
              <w:rPr>
                <w:b/>
              </w:rPr>
            </w:pPr>
            <w:r>
              <w:rPr>
                <w:b/>
              </w:rPr>
              <w:lastRenderedPageBreak/>
              <w:t>L.11-12.6</w:t>
            </w:r>
          </w:p>
          <w:p w:rsidR="001F1823" w:rsidRDefault="001F1823" w:rsidP="001F1823">
            <w:pPr>
              <w:spacing w:after="0" w:line="240" w:lineRule="auto"/>
              <w:jc w:val="center"/>
              <w:rPr>
                <w:b/>
              </w:rPr>
            </w:pPr>
            <w:r>
              <w:rPr>
                <w:b/>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lastRenderedPageBreak/>
              <w:t xml:space="preserve">Understands tools, strategies, and systems used to maintain, monitor, control, and plan the use of financial </w:t>
            </w:r>
            <w:r w:rsidRPr="001B0848">
              <w:rPr>
                <w:rFonts w:cs="Calibri"/>
                <w:b/>
              </w:rPr>
              <w:lastRenderedPageBreak/>
              <w:t>resources.</w:t>
            </w:r>
          </w:p>
        </w:tc>
        <w:tc>
          <w:tcPr>
            <w:tcW w:w="814" w:type="dxa"/>
            <w:shd w:val="clear" w:color="auto" w:fill="auto"/>
          </w:tcPr>
          <w:p w:rsidR="00E45C2F" w:rsidRPr="003B76EF" w:rsidRDefault="00C67538" w:rsidP="005A0F5D">
            <w:pPr>
              <w:spacing w:after="0" w:line="240" w:lineRule="auto"/>
              <w:jc w:val="center"/>
              <w:rPr>
                <w:b/>
              </w:rPr>
            </w:pPr>
            <w:r>
              <w:rPr>
                <w:b/>
              </w:rPr>
              <w:lastRenderedPageBreak/>
              <w:t>1</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lastRenderedPageBreak/>
              <w:t>Define safety and security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Default="001F1823" w:rsidP="001F1823">
            <w:pPr>
              <w:spacing w:after="0" w:line="240" w:lineRule="auto"/>
              <w:jc w:val="center"/>
              <w:rPr>
                <w:b/>
              </w:rPr>
            </w:pPr>
            <w:r>
              <w:rPr>
                <w:b/>
              </w:rPr>
              <w:t>SL.11-12.1</w:t>
            </w:r>
          </w:p>
          <w:p w:rsidR="001F1823" w:rsidRDefault="001F1823" w:rsidP="001F1823">
            <w:pPr>
              <w:spacing w:after="0" w:line="240" w:lineRule="auto"/>
              <w:jc w:val="center"/>
              <w:rPr>
                <w:b/>
              </w:rPr>
            </w:pPr>
            <w:r>
              <w:rPr>
                <w:b/>
              </w:rPr>
              <w:t>SL.11-12.2</w:t>
            </w:r>
          </w:p>
          <w:p w:rsidR="001F1823" w:rsidRDefault="001F1823" w:rsidP="001F1823">
            <w:pPr>
              <w:spacing w:after="0" w:line="240" w:lineRule="auto"/>
              <w:jc w:val="center"/>
              <w:rPr>
                <w:b/>
              </w:rPr>
            </w:pPr>
            <w:r>
              <w:rPr>
                <w:b/>
              </w:rPr>
              <w:t>SL.11-12.4</w:t>
            </w:r>
          </w:p>
          <w:p w:rsidR="001F1823" w:rsidRDefault="001F1823" w:rsidP="001F1823">
            <w:pPr>
              <w:spacing w:after="0" w:line="240" w:lineRule="auto"/>
              <w:jc w:val="center"/>
              <w:rPr>
                <w:b/>
              </w:rPr>
            </w:pPr>
            <w:r>
              <w:rPr>
                <w:b/>
              </w:rPr>
              <w:t>SL.11-12.5</w:t>
            </w:r>
          </w:p>
          <w:p w:rsidR="001F1823" w:rsidRDefault="001F1823" w:rsidP="001F1823">
            <w:pPr>
              <w:spacing w:after="0" w:line="240" w:lineRule="auto"/>
              <w:jc w:val="center"/>
              <w:rPr>
                <w:b/>
              </w:rPr>
            </w:pPr>
            <w:r>
              <w:rPr>
                <w:b/>
              </w:rPr>
              <w:t>L.11-12.1</w:t>
            </w:r>
          </w:p>
          <w:p w:rsidR="001F1823" w:rsidRDefault="001F1823" w:rsidP="001F1823">
            <w:pPr>
              <w:spacing w:after="0" w:line="240" w:lineRule="auto"/>
              <w:jc w:val="center"/>
              <w:rPr>
                <w:b/>
              </w:rPr>
            </w:pPr>
            <w:r>
              <w:rPr>
                <w:b/>
              </w:rPr>
              <w:t>L.11-12.2</w:t>
            </w:r>
          </w:p>
          <w:p w:rsidR="001F1823" w:rsidRDefault="001F1823" w:rsidP="001F1823">
            <w:pPr>
              <w:spacing w:after="0" w:line="240" w:lineRule="auto"/>
              <w:jc w:val="center"/>
              <w:rPr>
                <w:b/>
              </w:rPr>
            </w:pPr>
            <w:r>
              <w:rPr>
                <w:b/>
              </w:rPr>
              <w:t>L.11-12.6</w:t>
            </w:r>
          </w:p>
          <w:p w:rsidR="001F1823" w:rsidRDefault="001F1823" w:rsidP="001F1823">
            <w:pPr>
              <w:spacing w:after="0" w:line="240" w:lineRule="auto"/>
              <w:jc w:val="center"/>
              <w:rPr>
                <w:b/>
              </w:rPr>
            </w:pPr>
            <w:r>
              <w:rPr>
                <w:b/>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2D3A14" w:rsidRDefault="001F1823" w:rsidP="001F1823">
            <w:pPr>
              <w:spacing w:after="0" w:line="240" w:lineRule="auto"/>
              <w:rPr>
                <w:sz w:val="20"/>
                <w:szCs w:val="20"/>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1</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Discuss the types of indoor/outdoor security</w:t>
            </w:r>
          </w:p>
          <w:p w:rsidR="00E45C2F" w:rsidRPr="0080447A" w:rsidRDefault="00E45C2F" w:rsidP="0080447A">
            <w:pPr>
              <w:tabs>
                <w:tab w:val="left" w:pos="220"/>
              </w:tabs>
              <w:spacing w:after="0" w:line="240" w:lineRule="auto"/>
              <w:ind w:left="360"/>
              <w:rPr>
                <w:b/>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lastRenderedPageBreak/>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lastRenderedPageBreak/>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1</w:t>
            </w:r>
          </w:p>
        </w:tc>
      </w:tr>
      <w:tr w:rsidR="00E45C2F"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lastRenderedPageBreak/>
              <w:t>Discuss the types of insurance necessary for the sports and entertainment industry.</w:t>
            </w:r>
          </w:p>
          <w:p w:rsidR="00E45C2F" w:rsidRPr="0080447A" w:rsidRDefault="00E45C2F" w:rsidP="0080447A">
            <w:pPr>
              <w:spacing w:after="0" w:line="240" w:lineRule="auto"/>
              <w:ind w:left="360"/>
              <w:rPr>
                <w:b/>
              </w:rPr>
            </w:pPr>
          </w:p>
        </w:tc>
        <w:tc>
          <w:tcPr>
            <w:tcW w:w="2824" w:type="dxa"/>
            <w:gridSpan w:val="2"/>
          </w:tcPr>
          <w:p w:rsidR="00E45C2F" w:rsidRPr="00C44E14" w:rsidRDefault="00E45C2F" w:rsidP="005A0F5D">
            <w:pPr>
              <w:spacing w:after="0" w:line="240" w:lineRule="auto"/>
              <w:rPr>
                <w:b/>
              </w:rPr>
            </w:pPr>
          </w:p>
        </w:tc>
        <w:tc>
          <w:tcPr>
            <w:tcW w:w="755" w:type="dxa"/>
            <w:shd w:val="clear" w:color="auto" w:fill="auto"/>
          </w:tcPr>
          <w:p w:rsidR="00E45C2F" w:rsidRPr="00C44E14" w:rsidRDefault="00E45C2F"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E45C2F" w:rsidRPr="00DC5E54" w:rsidRDefault="001F1823" w:rsidP="001F1823">
            <w:pPr>
              <w:spacing w:after="0" w:line="240" w:lineRule="auto"/>
              <w:rPr>
                <w:b/>
              </w:rPr>
            </w:pPr>
            <w:r>
              <w:rPr>
                <w:b/>
              </w:rPr>
              <w:t>WHST.11-12.7</w:t>
            </w:r>
          </w:p>
        </w:tc>
        <w:tc>
          <w:tcPr>
            <w:tcW w:w="1994" w:type="dxa"/>
            <w:shd w:val="clear" w:color="auto" w:fill="auto"/>
          </w:tcPr>
          <w:p w:rsidR="00E45C2F" w:rsidRPr="00C44E14"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E45C2F" w:rsidRPr="003B76EF" w:rsidRDefault="00C67538" w:rsidP="005A0F5D">
            <w:pPr>
              <w:spacing w:after="0" w:line="240" w:lineRule="auto"/>
              <w:jc w:val="center"/>
              <w:rPr>
                <w:b/>
              </w:rPr>
            </w:pPr>
            <w:r>
              <w:rPr>
                <w:b/>
              </w:rPr>
              <w:t>1</w:t>
            </w:r>
          </w:p>
        </w:tc>
      </w:tr>
      <w:tr w:rsidR="009858AB"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Explain liability insurances</w:t>
            </w:r>
          </w:p>
          <w:p w:rsidR="009858AB" w:rsidRPr="001B0848" w:rsidRDefault="009858AB" w:rsidP="00C67538">
            <w:pPr>
              <w:spacing w:after="0" w:line="240" w:lineRule="auto"/>
              <w:ind w:left="360"/>
              <w:rPr>
                <w:rFonts w:cs="Calibri"/>
              </w:rPr>
            </w:pPr>
          </w:p>
        </w:tc>
        <w:tc>
          <w:tcPr>
            <w:tcW w:w="2824" w:type="dxa"/>
            <w:gridSpan w:val="2"/>
          </w:tcPr>
          <w:p w:rsidR="009858AB" w:rsidRPr="00C44E14" w:rsidRDefault="009858AB" w:rsidP="005A0F5D">
            <w:pPr>
              <w:spacing w:after="0" w:line="240" w:lineRule="auto"/>
              <w:rPr>
                <w:b/>
              </w:rPr>
            </w:pPr>
          </w:p>
        </w:tc>
        <w:tc>
          <w:tcPr>
            <w:tcW w:w="755" w:type="dxa"/>
            <w:shd w:val="clear" w:color="auto" w:fill="auto"/>
          </w:tcPr>
          <w:p w:rsidR="009858AB" w:rsidRPr="00C44E14" w:rsidRDefault="009858AB" w:rsidP="005A0F5D">
            <w:pPr>
              <w:spacing w:after="0" w:line="240" w:lineRule="auto"/>
              <w:rPr>
                <w:b/>
              </w:rPr>
            </w:pPr>
          </w:p>
        </w:tc>
        <w:tc>
          <w:tcPr>
            <w:tcW w:w="1800" w:type="dxa"/>
            <w:shd w:val="clear" w:color="auto" w:fill="auto"/>
          </w:tcPr>
          <w:p w:rsidR="001F1823" w:rsidRDefault="001F1823" w:rsidP="001F1823">
            <w:pPr>
              <w:spacing w:after="0" w:line="240" w:lineRule="auto"/>
              <w:jc w:val="center"/>
              <w:rPr>
                <w:b/>
              </w:rPr>
            </w:pPr>
            <w:r>
              <w:rPr>
                <w:b/>
              </w:rPr>
              <w:t>SL.11-12.1</w:t>
            </w:r>
          </w:p>
          <w:p w:rsidR="001F1823" w:rsidRDefault="001F1823" w:rsidP="001F1823">
            <w:pPr>
              <w:spacing w:after="0" w:line="240" w:lineRule="auto"/>
              <w:jc w:val="center"/>
              <w:rPr>
                <w:b/>
              </w:rPr>
            </w:pPr>
            <w:r>
              <w:rPr>
                <w:b/>
              </w:rPr>
              <w:t>SL.11-12.2</w:t>
            </w:r>
          </w:p>
          <w:p w:rsidR="001F1823" w:rsidRDefault="001F1823" w:rsidP="001F1823">
            <w:pPr>
              <w:spacing w:after="0" w:line="240" w:lineRule="auto"/>
              <w:jc w:val="center"/>
              <w:rPr>
                <w:b/>
              </w:rPr>
            </w:pPr>
            <w:r>
              <w:rPr>
                <w:b/>
              </w:rPr>
              <w:t>SL.11-12.4</w:t>
            </w:r>
          </w:p>
          <w:p w:rsidR="001F1823" w:rsidRDefault="001F1823" w:rsidP="001F1823">
            <w:pPr>
              <w:spacing w:after="0" w:line="240" w:lineRule="auto"/>
              <w:jc w:val="center"/>
              <w:rPr>
                <w:b/>
              </w:rPr>
            </w:pPr>
            <w:r>
              <w:rPr>
                <w:b/>
              </w:rPr>
              <w:t>SL.11-12.5</w:t>
            </w:r>
          </w:p>
          <w:p w:rsidR="001F1823" w:rsidRDefault="001F1823" w:rsidP="001F1823">
            <w:pPr>
              <w:spacing w:after="0" w:line="240" w:lineRule="auto"/>
              <w:jc w:val="center"/>
              <w:rPr>
                <w:b/>
              </w:rPr>
            </w:pPr>
            <w:r>
              <w:rPr>
                <w:b/>
              </w:rPr>
              <w:t>L.11-12.1</w:t>
            </w:r>
          </w:p>
          <w:p w:rsidR="001F1823" w:rsidRDefault="001F1823" w:rsidP="001F1823">
            <w:pPr>
              <w:spacing w:after="0" w:line="240" w:lineRule="auto"/>
              <w:jc w:val="center"/>
              <w:rPr>
                <w:b/>
              </w:rPr>
            </w:pPr>
            <w:r>
              <w:rPr>
                <w:b/>
              </w:rPr>
              <w:t>L.11-12.2</w:t>
            </w:r>
          </w:p>
          <w:p w:rsidR="001F1823" w:rsidRDefault="001F1823" w:rsidP="001F1823">
            <w:pPr>
              <w:spacing w:after="0" w:line="240" w:lineRule="auto"/>
              <w:jc w:val="center"/>
              <w:rPr>
                <w:b/>
              </w:rPr>
            </w:pPr>
            <w:r>
              <w:rPr>
                <w:b/>
              </w:rPr>
              <w:t>L.11-12.6</w:t>
            </w:r>
          </w:p>
          <w:p w:rsidR="001F1823" w:rsidRDefault="001F1823" w:rsidP="001F1823">
            <w:pPr>
              <w:spacing w:after="0" w:line="240" w:lineRule="auto"/>
              <w:jc w:val="center"/>
              <w:rPr>
                <w:b/>
              </w:rPr>
            </w:pPr>
            <w:r>
              <w:rPr>
                <w:b/>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lastRenderedPageBreak/>
              <w:t>WHST.11-12.4</w:t>
            </w:r>
          </w:p>
          <w:p w:rsidR="001F1823" w:rsidRDefault="001F1823" w:rsidP="001F1823">
            <w:pPr>
              <w:spacing w:after="0" w:line="240" w:lineRule="auto"/>
              <w:jc w:val="center"/>
              <w:rPr>
                <w:b/>
              </w:rPr>
            </w:pPr>
            <w:r>
              <w:rPr>
                <w:b/>
              </w:rPr>
              <w:t>WHST.11-12.6</w:t>
            </w:r>
          </w:p>
          <w:p w:rsidR="009858AB" w:rsidRPr="00DC5E54" w:rsidRDefault="001F1823" w:rsidP="001F1823">
            <w:pPr>
              <w:spacing w:after="0" w:line="240" w:lineRule="auto"/>
              <w:rPr>
                <w:b/>
              </w:rPr>
            </w:pPr>
            <w:r>
              <w:rPr>
                <w:b/>
              </w:rPr>
              <w:t>WHST.11-12.7</w:t>
            </w:r>
          </w:p>
        </w:tc>
        <w:tc>
          <w:tcPr>
            <w:tcW w:w="1994" w:type="dxa"/>
            <w:shd w:val="clear" w:color="auto" w:fill="auto"/>
          </w:tcPr>
          <w:p w:rsidR="009858AB" w:rsidRPr="00C44E14" w:rsidRDefault="009858AB" w:rsidP="009858AB">
            <w:pPr>
              <w:spacing w:line="240" w:lineRule="auto"/>
              <w:jc w:val="center"/>
              <w:rPr>
                <w:b/>
              </w:rPr>
            </w:pPr>
            <w:r w:rsidRPr="001B0848">
              <w:rPr>
                <w:rFonts w:cs="Calibri"/>
                <w:b/>
              </w:rPr>
              <w:lastRenderedPageBreak/>
              <w:t>Understands tools, strategies, and systems used to maintain, monitor, control, and plan the use of financial resources.</w:t>
            </w:r>
          </w:p>
        </w:tc>
        <w:tc>
          <w:tcPr>
            <w:tcW w:w="814" w:type="dxa"/>
            <w:shd w:val="clear" w:color="auto" w:fill="auto"/>
          </w:tcPr>
          <w:p w:rsidR="009858AB" w:rsidRPr="003B76EF" w:rsidRDefault="00C67538" w:rsidP="005A0F5D">
            <w:pPr>
              <w:spacing w:after="0" w:line="240" w:lineRule="auto"/>
              <w:jc w:val="center"/>
              <w:rPr>
                <w:b/>
              </w:rPr>
            </w:pPr>
            <w:r>
              <w:rPr>
                <w:b/>
              </w:rPr>
              <w:t>2</w:t>
            </w:r>
          </w:p>
        </w:tc>
      </w:tr>
      <w:tr w:rsidR="009858AB" w:rsidTr="001F1823">
        <w:trPr>
          <w:gridAfter w:val="1"/>
          <w:wAfter w:w="23" w:type="dxa"/>
          <w:trHeight w:val="466"/>
        </w:trPr>
        <w:tc>
          <w:tcPr>
            <w:tcW w:w="4989" w:type="dxa"/>
            <w:gridSpan w:val="2"/>
          </w:tcPr>
          <w:p w:rsidR="009858AB" w:rsidRDefault="009858AB" w:rsidP="009858AB">
            <w:pPr>
              <w:numPr>
                <w:ilvl w:val="0"/>
                <w:numId w:val="21"/>
              </w:numPr>
              <w:spacing w:after="0" w:line="240" w:lineRule="auto"/>
              <w:rPr>
                <w:rFonts w:cs="Calibri"/>
              </w:rPr>
            </w:pPr>
            <w:r w:rsidRPr="001B0848">
              <w:rPr>
                <w:rFonts w:cs="Calibri"/>
              </w:rPr>
              <w:lastRenderedPageBreak/>
              <w:t>Outline miscellaneous insurances.</w:t>
            </w:r>
          </w:p>
          <w:p w:rsidR="009858AB" w:rsidRPr="001B0848" w:rsidRDefault="009858AB" w:rsidP="00C67538">
            <w:pPr>
              <w:spacing w:after="0" w:line="240" w:lineRule="auto"/>
              <w:ind w:left="360"/>
              <w:rPr>
                <w:rFonts w:cs="Calibri"/>
              </w:rPr>
            </w:pPr>
          </w:p>
        </w:tc>
        <w:tc>
          <w:tcPr>
            <w:tcW w:w="2824" w:type="dxa"/>
            <w:gridSpan w:val="2"/>
          </w:tcPr>
          <w:p w:rsidR="009858AB" w:rsidRPr="00C44E14" w:rsidRDefault="009858AB" w:rsidP="005A0F5D">
            <w:pPr>
              <w:spacing w:after="0" w:line="240" w:lineRule="auto"/>
              <w:rPr>
                <w:b/>
              </w:rPr>
            </w:pPr>
          </w:p>
        </w:tc>
        <w:tc>
          <w:tcPr>
            <w:tcW w:w="755" w:type="dxa"/>
            <w:shd w:val="clear" w:color="auto" w:fill="auto"/>
          </w:tcPr>
          <w:p w:rsidR="009858AB" w:rsidRPr="00C44E14" w:rsidRDefault="009858AB" w:rsidP="005A0F5D">
            <w:pPr>
              <w:spacing w:after="0" w:line="240" w:lineRule="auto"/>
              <w:rPr>
                <w:b/>
              </w:rPr>
            </w:pPr>
          </w:p>
        </w:tc>
        <w:tc>
          <w:tcPr>
            <w:tcW w:w="1800" w:type="dxa"/>
            <w:shd w:val="clear" w:color="auto" w:fill="auto"/>
          </w:tcPr>
          <w:p w:rsidR="001F1823" w:rsidRDefault="001F1823" w:rsidP="001F1823">
            <w:pPr>
              <w:spacing w:after="0" w:line="240" w:lineRule="auto"/>
              <w:jc w:val="center"/>
              <w:rPr>
                <w:b/>
              </w:rPr>
            </w:pPr>
            <w:r>
              <w:rPr>
                <w:b/>
              </w:rPr>
              <w:t>SL.11-12.1</w:t>
            </w:r>
          </w:p>
          <w:p w:rsidR="001F1823" w:rsidRDefault="001F1823" w:rsidP="001F1823">
            <w:pPr>
              <w:spacing w:after="0" w:line="240" w:lineRule="auto"/>
              <w:jc w:val="center"/>
              <w:rPr>
                <w:b/>
              </w:rPr>
            </w:pPr>
            <w:r>
              <w:rPr>
                <w:b/>
              </w:rPr>
              <w:t>SL.11-12.2</w:t>
            </w:r>
          </w:p>
          <w:p w:rsidR="001F1823" w:rsidRDefault="001F1823" w:rsidP="001F1823">
            <w:pPr>
              <w:spacing w:after="0" w:line="240" w:lineRule="auto"/>
              <w:jc w:val="center"/>
              <w:rPr>
                <w:b/>
              </w:rPr>
            </w:pPr>
            <w:r>
              <w:rPr>
                <w:b/>
              </w:rPr>
              <w:t>SL.11-12.4</w:t>
            </w:r>
          </w:p>
          <w:p w:rsidR="001F1823" w:rsidRDefault="001F1823" w:rsidP="001F1823">
            <w:pPr>
              <w:spacing w:after="0" w:line="240" w:lineRule="auto"/>
              <w:jc w:val="center"/>
              <w:rPr>
                <w:b/>
              </w:rPr>
            </w:pPr>
            <w:r>
              <w:rPr>
                <w:b/>
              </w:rPr>
              <w:t>SL.11-12.5</w:t>
            </w:r>
          </w:p>
          <w:p w:rsidR="001F1823" w:rsidRDefault="001F1823" w:rsidP="001F1823">
            <w:pPr>
              <w:spacing w:after="0" w:line="240" w:lineRule="auto"/>
              <w:jc w:val="center"/>
              <w:rPr>
                <w:b/>
              </w:rPr>
            </w:pPr>
            <w:r>
              <w:rPr>
                <w:b/>
              </w:rPr>
              <w:t>L.11-12.1</w:t>
            </w:r>
          </w:p>
          <w:p w:rsidR="001F1823" w:rsidRDefault="001F1823" w:rsidP="001F1823">
            <w:pPr>
              <w:spacing w:after="0" w:line="240" w:lineRule="auto"/>
              <w:jc w:val="center"/>
              <w:rPr>
                <w:b/>
              </w:rPr>
            </w:pPr>
            <w:r>
              <w:rPr>
                <w:b/>
              </w:rPr>
              <w:t>L.11-12.2</w:t>
            </w:r>
          </w:p>
          <w:p w:rsidR="001F1823" w:rsidRDefault="001F1823" w:rsidP="001F1823">
            <w:pPr>
              <w:spacing w:after="0" w:line="240" w:lineRule="auto"/>
              <w:jc w:val="center"/>
              <w:rPr>
                <w:b/>
              </w:rPr>
            </w:pPr>
            <w:r>
              <w:rPr>
                <w:b/>
              </w:rPr>
              <w:t>L.11-12.6</w:t>
            </w:r>
          </w:p>
          <w:p w:rsidR="001F1823" w:rsidRDefault="001F1823" w:rsidP="001F1823">
            <w:pPr>
              <w:spacing w:after="0" w:line="240" w:lineRule="auto"/>
              <w:jc w:val="center"/>
              <w:rPr>
                <w:b/>
              </w:rPr>
            </w:pPr>
            <w:r>
              <w:rPr>
                <w:b/>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9858AB" w:rsidRPr="00DC5E54" w:rsidRDefault="001F1823" w:rsidP="001F1823">
            <w:pPr>
              <w:spacing w:after="0" w:line="240" w:lineRule="auto"/>
              <w:rPr>
                <w:b/>
              </w:rPr>
            </w:pPr>
            <w:r>
              <w:rPr>
                <w:b/>
              </w:rPr>
              <w:t>WHST.11-12.7</w:t>
            </w:r>
          </w:p>
        </w:tc>
        <w:tc>
          <w:tcPr>
            <w:tcW w:w="1994" w:type="dxa"/>
            <w:shd w:val="clear" w:color="auto" w:fill="auto"/>
          </w:tcPr>
          <w:p w:rsidR="009858AB" w:rsidRPr="00C44E14" w:rsidRDefault="009858AB" w:rsidP="009858AB">
            <w:pPr>
              <w:spacing w:line="240" w:lineRule="auto"/>
              <w:jc w:val="center"/>
              <w:rPr>
                <w:b/>
              </w:rPr>
            </w:pPr>
            <w:r w:rsidRPr="001B0848">
              <w:rPr>
                <w:rFonts w:cs="Calibri"/>
                <w:b/>
              </w:rPr>
              <w:t>Understands tools, strategies, and systems used to maintain, monitor, control, and plan the use of financial resources.</w:t>
            </w:r>
          </w:p>
        </w:tc>
        <w:tc>
          <w:tcPr>
            <w:tcW w:w="814" w:type="dxa"/>
            <w:shd w:val="clear" w:color="auto" w:fill="auto"/>
          </w:tcPr>
          <w:p w:rsidR="009858AB" w:rsidRPr="003B76EF" w:rsidRDefault="00C67538" w:rsidP="005A0F5D">
            <w:pPr>
              <w:spacing w:after="0" w:line="240" w:lineRule="auto"/>
              <w:jc w:val="center"/>
              <w:rPr>
                <w:b/>
              </w:rPr>
            </w:pPr>
            <w:r>
              <w:rPr>
                <w:b/>
              </w:rPr>
              <w:t>1</w:t>
            </w:r>
          </w:p>
        </w:tc>
      </w:tr>
      <w:tr w:rsidR="009858AB"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Identify factors affecting pricing of sports and entertainment products</w:t>
            </w:r>
          </w:p>
          <w:p w:rsidR="009858AB" w:rsidRPr="001B0848" w:rsidRDefault="009858AB" w:rsidP="00C67538">
            <w:pPr>
              <w:spacing w:after="0" w:line="240" w:lineRule="auto"/>
              <w:ind w:left="360"/>
              <w:rPr>
                <w:rFonts w:cs="Calibri"/>
              </w:rPr>
            </w:pPr>
          </w:p>
        </w:tc>
        <w:tc>
          <w:tcPr>
            <w:tcW w:w="2824" w:type="dxa"/>
            <w:gridSpan w:val="2"/>
          </w:tcPr>
          <w:p w:rsidR="009858AB" w:rsidRPr="00C44E14" w:rsidRDefault="009858AB" w:rsidP="005A0F5D">
            <w:pPr>
              <w:spacing w:after="0" w:line="240" w:lineRule="auto"/>
              <w:rPr>
                <w:b/>
              </w:rPr>
            </w:pPr>
          </w:p>
        </w:tc>
        <w:tc>
          <w:tcPr>
            <w:tcW w:w="755" w:type="dxa"/>
            <w:shd w:val="clear" w:color="auto" w:fill="auto"/>
          </w:tcPr>
          <w:p w:rsidR="009858AB" w:rsidRPr="00C44E14" w:rsidRDefault="009858AB"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9858AB" w:rsidRPr="00DC5E54" w:rsidRDefault="001F1823" w:rsidP="001F1823">
            <w:pPr>
              <w:spacing w:after="0" w:line="240" w:lineRule="auto"/>
              <w:rPr>
                <w:b/>
              </w:rPr>
            </w:pPr>
            <w:r>
              <w:rPr>
                <w:b/>
              </w:rPr>
              <w:t>WHST.11-12.7</w:t>
            </w:r>
          </w:p>
        </w:tc>
        <w:tc>
          <w:tcPr>
            <w:tcW w:w="1994" w:type="dxa"/>
            <w:shd w:val="clear" w:color="auto" w:fill="auto"/>
          </w:tcPr>
          <w:p w:rsidR="009858AB" w:rsidRPr="001B0848" w:rsidRDefault="009858AB" w:rsidP="009858AB">
            <w:pPr>
              <w:spacing w:line="240" w:lineRule="auto"/>
              <w:jc w:val="center"/>
              <w:rPr>
                <w:rFonts w:cs="Calibri"/>
                <w:b/>
              </w:rPr>
            </w:pPr>
            <w:r w:rsidRPr="001B0848">
              <w:rPr>
                <w:rFonts w:cs="Calibri"/>
                <w:b/>
              </w:rPr>
              <w:t>Understands concepts and strategies utilized in determining and adjusting prices to maximize return and meet customers’ perceptions of value.</w:t>
            </w:r>
          </w:p>
        </w:tc>
        <w:tc>
          <w:tcPr>
            <w:tcW w:w="814" w:type="dxa"/>
            <w:shd w:val="clear" w:color="auto" w:fill="auto"/>
          </w:tcPr>
          <w:p w:rsidR="009858AB" w:rsidRPr="003B76EF" w:rsidRDefault="00C67538" w:rsidP="005A0F5D">
            <w:pPr>
              <w:spacing w:after="0" w:line="240" w:lineRule="auto"/>
              <w:jc w:val="center"/>
              <w:rPr>
                <w:b/>
              </w:rPr>
            </w:pPr>
            <w:r>
              <w:rPr>
                <w:b/>
              </w:rPr>
              <w:t>1</w:t>
            </w:r>
          </w:p>
        </w:tc>
      </w:tr>
      <w:tr w:rsidR="009858AB"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lastRenderedPageBreak/>
              <w:t>Describe pricing issues associated with sports and entertainment products</w:t>
            </w:r>
          </w:p>
          <w:p w:rsidR="009858AB" w:rsidRPr="001B0848" w:rsidRDefault="009858AB" w:rsidP="00C67538">
            <w:pPr>
              <w:spacing w:after="0" w:line="240" w:lineRule="auto"/>
              <w:ind w:left="360"/>
              <w:rPr>
                <w:rFonts w:cs="Calibri"/>
              </w:rPr>
            </w:pPr>
          </w:p>
        </w:tc>
        <w:tc>
          <w:tcPr>
            <w:tcW w:w="2824" w:type="dxa"/>
            <w:gridSpan w:val="2"/>
          </w:tcPr>
          <w:p w:rsidR="009858AB" w:rsidRPr="00C44E14" w:rsidRDefault="009858AB" w:rsidP="005A0F5D">
            <w:pPr>
              <w:spacing w:after="0" w:line="240" w:lineRule="auto"/>
              <w:rPr>
                <w:b/>
              </w:rPr>
            </w:pPr>
          </w:p>
        </w:tc>
        <w:tc>
          <w:tcPr>
            <w:tcW w:w="755" w:type="dxa"/>
            <w:shd w:val="clear" w:color="auto" w:fill="auto"/>
          </w:tcPr>
          <w:p w:rsidR="009858AB" w:rsidRPr="00C44E14" w:rsidRDefault="009858AB" w:rsidP="005A0F5D">
            <w:pPr>
              <w:spacing w:after="0" w:line="240" w:lineRule="auto"/>
              <w:rPr>
                <w:b/>
              </w:rPr>
            </w:pPr>
          </w:p>
        </w:tc>
        <w:tc>
          <w:tcPr>
            <w:tcW w:w="1800" w:type="dxa"/>
            <w:shd w:val="clear" w:color="auto" w:fill="auto"/>
          </w:tcPr>
          <w:p w:rsidR="009858AB" w:rsidRDefault="009858AB" w:rsidP="001F1823">
            <w:pPr>
              <w:spacing w:after="0" w:line="240" w:lineRule="auto"/>
              <w:jc w:val="center"/>
              <w:rPr>
                <w:b/>
              </w:rPr>
            </w:pPr>
            <w:r>
              <w:rPr>
                <w:b/>
              </w:rPr>
              <w:t>HS-Modeling</w:t>
            </w:r>
          </w:p>
          <w:p w:rsidR="009858AB" w:rsidRDefault="009858AB" w:rsidP="001F1823">
            <w:pPr>
              <w:spacing w:after="0" w:line="240" w:lineRule="auto"/>
              <w:jc w:val="center"/>
              <w:rPr>
                <w:b/>
              </w:rPr>
            </w:pPr>
            <w:r>
              <w:rPr>
                <w:b/>
              </w:rPr>
              <w:t>A-CED-2</w:t>
            </w:r>
          </w:p>
          <w:p w:rsidR="001F1823" w:rsidRDefault="001F1823" w:rsidP="001F1823">
            <w:pPr>
              <w:spacing w:after="0" w:line="240" w:lineRule="auto"/>
              <w:jc w:val="center"/>
              <w:rPr>
                <w:b/>
              </w:rPr>
            </w:pPr>
            <w:r>
              <w:rPr>
                <w:b/>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9858AB" w:rsidRPr="00DC5E54" w:rsidRDefault="001F1823" w:rsidP="001F1823">
            <w:pPr>
              <w:spacing w:after="0" w:line="240" w:lineRule="auto"/>
              <w:rPr>
                <w:b/>
              </w:rPr>
            </w:pPr>
            <w:r>
              <w:rPr>
                <w:b/>
              </w:rPr>
              <w:t>WHST.11-12.7</w:t>
            </w:r>
          </w:p>
        </w:tc>
        <w:tc>
          <w:tcPr>
            <w:tcW w:w="1994" w:type="dxa"/>
            <w:shd w:val="clear" w:color="auto" w:fill="auto"/>
          </w:tcPr>
          <w:p w:rsidR="009858AB" w:rsidRPr="001B0848" w:rsidRDefault="009858AB" w:rsidP="009858AB">
            <w:pPr>
              <w:spacing w:line="240" w:lineRule="auto"/>
              <w:jc w:val="center"/>
              <w:rPr>
                <w:rFonts w:cs="Calibri"/>
                <w:b/>
              </w:rPr>
            </w:pPr>
            <w:r w:rsidRPr="001B0848">
              <w:rPr>
                <w:rFonts w:cs="Calibri"/>
                <w:b/>
              </w:rPr>
              <w:t>Understands concepts and strategies utilized in determining and adjusting prices to maximize return and meet customers’ perceptions of value.</w:t>
            </w:r>
          </w:p>
        </w:tc>
        <w:tc>
          <w:tcPr>
            <w:tcW w:w="814" w:type="dxa"/>
            <w:shd w:val="clear" w:color="auto" w:fill="auto"/>
          </w:tcPr>
          <w:p w:rsidR="009858AB" w:rsidRPr="003B76EF" w:rsidRDefault="00C67538" w:rsidP="005A0F5D">
            <w:pPr>
              <w:spacing w:after="0" w:line="240" w:lineRule="auto"/>
              <w:jc w:val="center"/>
              <w:rPr>
                <w:b/>
              </w:rPr>
            </w:pPr>
            <w:r>
              <w:rPr>
                <w:b/>
              </w:rPr>
              <w:t>2</w:t>
            </w:r>
          </w:p>
        </w:tc>
      </w:tr>
      <w:tr w:rsidR="009858AB"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t>Employ pricing strategies to determine optimal prices.</w:t>
            </w:r>
          </w:p>
          <w:p w:rsidR="009858AB" w:rsidRPr="001B0848" w:rsidRDefault="009858AB" w:rsidP="009858AB">
            <w:pPr>
              <w:spacing w:after="0" w:line="240" w:lineRule="auto"/>
              <w:ind w:left="360"/>
              <w:rPr>
                <w:rFonts w:cs="Calibri"/>
              </w:rPr>
            </w:pPr>
          </w:p>
        </w:tc>
        <w:tc>
          <w:tcPr>
            <w:tcW w:w="2824" w:type="dxa"/>
            <w:gridSpan w:val="2"/>
          </w:tcPr>
          <w:p w:rsidR="009858AB" w:rsidRPr="00C44E14" w:rsidRDefault="009858AB" w:rsidP="005A0F5D">
            <w:pPr>
              <w:spacing w:after="0" w:line="240" w:lineRule="auto"/>
              <w:rPr>
                <w:b/>
              </w:rPr>
            </w:pPr>
          </w:p>
        </w:tc>
        <w:tc>
          <w:tcPr>
            <w:tcW w:w="755" w:type="dxa"/>
            <w:shd w:val="clear" w:color="auto" w:fill="auto"/>
          </w:tcPr>
          <w:p w:rsidR="009858AB" w:rsidRPr="00C44E14" w:rsidRDefault="009858AB" w:rsidP="005A0F5D">
            <w:pPr>
              <w:spacing w:after="0" w:line="240" w:lineRule="auto"/>
              <w:rPr>
                <w:b/>
              </w:rPr>
            </w:pPr>
          </w:p>
        </w:tc>
        <w:tc>
          <w:tcPr>
            <w:tcW w:w="1800" w:type="dxa"/>
            <w:shd w:val="clear" w:color="auto" w:fill="auto"/>
          </w:tcPr>
          <w:p w:rsidR="009858AB" w:rsidRDefault="009858AB" w:rsidP="001F1823">
            <w:pPr>
              <w:spacing w:after="0" w:line="240" w:lineRule="auto"/>
              <w:jc w:val="center"/>
              <w:rPr>
                <w:b/>
              </w:rPr>
            </w:pPr>
            <w:r>
              <w:rPr>
                <w:b/>
              </w:rPr>
              <w:t>HS-Modeling</w:t>
            </w:r>
          </w:p>
          <w:p w:rsidR="009858AB" w:rsidRDefault="009858AB" w:rsidP="001F1823">
            <w:pPr>
              <w:spacing w:after="0" w:line="240" w:lineRule="auto"/>
              <w:jc w:val="center"/>
              <w:rPr>
                <w:b/>
              </w:rPr>
            </w:pPr>
            <w:r>
              <w:rPr>
                <w:b/>
              </w:rPr>
              <w:t>A-CED-2</w:t>
            </w:r>
          </w:p>
          <w:p w:rsidR="001F1823" w:rsidRDefault="001F1823" w:rsidP="001F1823">
            <w:pPr>
              <w:spacing w:after="0" w:line="240" w:lineRule="auto"/>
              <w:jc w:val="center"/>
              <w:rPr>
                <w:b/>
              </w:rPr>
            </w:pPr>
            <w:r>
              <w:rPr>
                <w:b/>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9858AB" w:rsidRPr="00DC5E54" w:rsidRDefault="001F1823" w:rsidP="001F1823">
            <w:pPr>
              <w:spacing w:after="0" w:line="240" w:lineRule="auto"/>
              <w:rPr>
                <w:b/>
              </w:rPr>
            </w:pPr>
            <w:r>
              <w:rPr>
                <w:b/>
              </w:rPr>
              <w:lastRenderedPageBreak/>
              <w:t>WHST.11-12.7</w:t>
            </w:r>
          </w:p>
        </w:tc>
        <w:tc>
          <w:tcPr>
            <w:tcW w:w="1994" w:type="dxa"/>
            <w:shd w:val="clear" w:color="auto" w:fill="auto"/>
          </w:tcPr>
          <w:p w:rsidR="009858AB" w:rsidRPr="001B0848" w:rsidRDefault="009858AB" w:rsidP="009858AB">
            <w:pPr>
              <w:spacing w:line="240" w:lineRule="auto"/>
              <w:jc w:val="center"/>
              <w:rPr>
                <w:rFonts w:cs="Calibri"/>
                <w:b/>
              </w:rPr>
            </w:pPr>
            <w:r w:rsidRPr="001B0848">
              <w:rPr>
                <w:rFonts w:cs="Calibri"/>
                <w:b/>
              </w:rPr>
              <w:lastRenderedPageBreak/>
              <w:t>Understands concepts and strategies utilized in determining and adjusting prices to maximize return and meet customers’ perceptions of value.</w:t>
            </w:r>
          </w:p>
        </w:tc>
        <w:tc>
          <w:tcPr>
            <w:tcW w:w="814" w:type="dxa"/>
            <w:shd w:val="clear" w:color="auto" w:fill="auto"/>
          </w:tcPr>
          <w:p w:rsidR="009858AB" w:rsidRPr="003B76EF" w:rsidRDefault="00C67538" w:rsidP="005A0F5D">
            <w:pPr>
              <w:spacing w:after="0" w:line="240" w:lineRule="auto"/>
              <w:jc w:val="center"/>
              <w:rPr>
                <w:b/>
              </w:rPr>
            </w:pPr>
            <w:r>
              <w:rPr>
                <w:b/>
              </w:rPr>
              <w:t>3</w:t>
            </w:r>
          </w:p>
        </w:tc>
      </w:tr>
      <w:tr w:rsidR="009858AB" w:rsidTr="001F1823">
        <w:trPr>
          <w:gridAfter w:val="1"/>
          <w:wAfter w:w="23" w:type="dxa"/>
          <w:trHeight w:val="466"/>
        </w:trPr>
        <w:tc>
          <w:tcPr>
            <w:tcW w:w="4989" w:type="dxa"/>
            <w:gridSpan w:val="2"/>
          </w:tcPr>
          <w:p w:rsidR="009858AB" w:rsidRPr="001B0848" w:rsidRDefault="009858AB" w:rsidP="009858AB">
            <w:pPr>
              <w:numPr>
                <w:ilvl w:val="0"/>
                <w:numId w:val="21"/>
              </w:numPr>
              <w:spacing w:after="0" w:line="240" w:lineRule="auto"/>
              <w:rPr>
                <w:rFonts w:cs="Calibri"/>
              </w:rPr>
            </w:pPr>
            <w:r w:rsidRPr="001B0848">
              <w:rPr>
                <w:rFonts w:cs="Calibri"/>
              </w:rPr>
              <w:lastRenderedPageBreak/>
              <w:t>Assess pricing strategies to identify needed changes and to improve profitability.</w:t>
            </w:r>
          </w:p>
        </w:tc>
        <w:tc>
          <w:tcPr>
            <w:tcW w:w="2824" w:type="dxa"/>
            <w:gridSpan w:val="2"/>
          </w:tcPr>
          <w:p w:rsidR="009858AB" w:rsidRPr="00C44E14" w:rsidRDefault="009858AB" w:rsidP="005A0F5D">
            <w:pPr>
              <w:spacing w:after="0" w:line="240" w:lineRule="auto"/>
              <w:rPr>
                <w:b/>
              </w:rPr>
            </w:pPr>
          </w:p>
        </w:tc>
        <w:tc>
          <w:tcPr>
            <w:tcW w:w="755" w:type="dxa"/>
            <w:shd w:val="clear" w:color="auto" w:fill="auto"/>
          </w:tcPr>
          <w:p w:rsidR="009858AB" w:rsidRPr="00C44E14" w:rsidRDefault="009858AB" w:rsidP="005A0F5D">
            <w:pPr>
              <w:spacing w:after="0" w:line="240" w:lineRule="auto"/>
              <w:rPr>
                <w:b/>
              </w:rPr>
            </w:pPr>
          </w:p>
        </w:tc>
        <w:tc>
          <w:tcPr>
            <w:tcW w:w="1800" w:type="dxa"/>
            <w:shd w:val="clear" w:color="auto" w:fill="auto"/>
          </w:tcPr>
          <w:p w:rsidR="001F1823" w:rsidRPr="001F1823" w:rsidRDefault="001F1823" w:rsidP="001F1823">
            <w:pPr>
              <w:spacing w:after="0" w:line="240" w:lineRule="auto"/>
              <w:jc w:val="center"/>
              <w:rPr>
                <w:b/>
                <w:lang w:val="it-IT"/>
              </w:rPr>
            </w:pPr>
            <w:r w:rsidRPr="001F1823">
              <w:rPr>
                <w:b/>
                <w:lang w:val="it-IT"/>
              </w:rPr>
              <w:t>SL.11-12.1</w:t>
            </w:r>
          </w:p>
          <w:p w:rsidR="001F1823" w:rsidRPr="001F1823" w:rsidRDefault="001F1823" w:rsidP="001F1823">
            <w:pPr>
              <w:spacing w:after="0" w:line="240" w:lineRule="auto"/>
              <w:jc w:val="center"/>
              <w:rPr>
                <w:b/>
                <w:lang w:val="it-IT"/>
              </w:rPr>
            </w:pPr>
            <w:r w:rsidRPr="001F1823">
              <w:rPr>
                <w:b/>
                <w:lang w:val="it-IT"/>
              </w:rPr>
              <w:t>SL.11-12.2</w:t>
            </w:r>
          </w:p>
          <w:p w:rsidR="001F1823" w:rsidRPr="001F1823" w:rsidRDefault="001F1823" w:rsidP="001F1823">
            <w:pPr>
              <w:spacing w:after="0" w:line="240" w:lineRule="auto"/>
              <w:jc w:val="center"/>
              <w:rPr>
                <w:b/>
                <w:lang w:val="it-IT"/>
              </w:rPr>
            </w:pPr>
            <w:r w:rsidRPr="001F1823">
              <w:rPr>
                <w:b/>
                <w:lang w:val="it-IT"/>
              </w:rPr>
              <w:t>SL.11-12.4</w:t>
            </w:r>
          </w:p>
          <w:p w:rsidR="001F1823" w:rsidRPr="001F1823" w:rsidRDefault="001F1823" w:rsidP="001F1823">
            <w:pPr>
              <w:spacing w:after="0" w:line="240" w:lineRule="auto"/>
              <w:jc w:val="center"/>
              <w:rPr>
                <w:b/>
                <w:lang w:val="it-IT"/>
              </w:rPr>
            </w:pPr>
            <w:r w:rsidRPr="001F1823">
              <w:rPr>
                <w:b/>
                <w:lang w:val="it-IT"/>
              </w:rPr>
              <w:t>SL.11-12.5</w:t>
            </w:r>
          </w:p>
          <w:p w:rsidR="001F1823" w:rsidRPr="001F1823" w:rsidRDefault="001F1823" w:rsidP="001F1823">
            <w:pPr>
              <w:spacing w:after="0" w:line="240" w:lineRule="auto"/>
              <w:jc w:val="center"/>
              <w:rPr>
                <w:b/>
                <w:lang w:val="it-IT"/>
              </w:rPr>
            </w:pPr>
            <w:r w:rsidRPr="001F1823">
              <w:rPr>
                <w:b/>
                <w:lang w:val="it-IT"/>
              </w:rPr>
              <w:t>L.11-12.1</w:t>
            </w:r>
          </w:p>
          <w:p w:rsidR="001F1823" w:rsidRPr="001F1823" w:rsidRDefault="001F1823" w:rsidP="001F1823">
            <w:pPr>
              <w:spacing w:after="0" w:line="240" w:lineRule="auto"/>
              <w:jc w:val="center"/>
              <w:rPr>
                <w:b/>
                <w:lang w:val="it-IT"/>
              </w:rPr>
            </w:pPr>
            <w:r w:rsidRPr="001F1823">
              <w:rPr>
                <w:b/>
                <w:lang w:val="it-IT"/>
              </w:rPr>
              <w:t>L.11-12.2</w:t>
            </w:r>
          </w:p>
          <w:p w:rsidR="001F1823" w:rsidRPr="001F1823" w:rsidRDefault="001F1823" w:rsidP="001F1823">
            <w:pPr>
              <w:spacing w:after="0" w:line="240" w:lineRule="auto"/>
              <w:jc w:val="center"/>
              <w:rPr>
                <w:b/>
                <w:lang w:val="it-IT"/>
              </w:rPr>
            </w:pPr>
            <w:r w:rsidRPr="001F1823">
              <w:rPr>
                <w:b/>
                <w:lang w:val="it-IT"/>
              </w:rPr>
              <w:t>L.11-12.6</w:t>
            </w:r>
          </w:p>
          <w:p w:rsidR="001F1823" w:rsidRPr="001F1823" w:rsidRDefault="001F1823" w:rsidP="001F1823">
            <w:pPr>
              <w:spacing w:after="0" w:line="240" w:lineRule="auto"/>
              <w:jc w:val="center"/>
              <w:rPr>
                <w:b/>
                <w:lang w:val="it-IT"/>
              </w:rPr>
            </w:pPr>
            <w:r w:rsidRPr="001F1823">
              <w:rPr>
                <w:b/>
                <w:lang w:val="it-IT"/>
              </w:rPr>
              <w:t>RI.11-12.7</w:t>
            </w:r>
          </w:p>
          <w:p w:rsidR="001F1823" w:rsidRDefault="001F1823" w:rsidP="001F1823">
            <w:pPr>
              <w:spacing w:after="0" w:line="240" w:lineRule="auto"/>
              <w:jc w:val="center"/>
              <w:rPr>
                <w:b/>
              </w:rPr>
            </w:pPr>
            <w:r>
              <w:rPr>
                <w:b/>
              </w:rPr>
              <w:t>RST.11-12.4</w:t>
            </w:r>
          </w:p>
          <w:p w:rsidR="001F1823" w:rsidRDefault="001F1823" w:rsidP="001F1823">
            <w:pPr>
              <w:spacing w:after="0" w:line="240" w:lineRule="auto"/>
              <w:jc w:val="center"/>
              <w:rPr>
                <w:b/>
              </w:rPr>
            </w:pPr>
            <w:r>
              <w:rPr>
                <w:b/>
              </w:rPr>
              <w:t>RST.11-12.7</w:t>
            </w:r>
          </w:p>
          <w:p w:rsidR="001F1823" w:rsidRDefault="001F1823" w:rsidP="001F1823">
            <w:pPr>
              <w:spacing w:after="0" w:line="240" w:lineRule="auto"/>
              <w:jc w:val="center"/>
              <w:rPr>
                <w:b/>
              </w:rPr>
            </w:pPr>
            <w:r>
              <w:rPr>
                <w:b/>
              </w:rPr>
              <w:t>RST.11-12.9</w:t>
            </w:r>
          </w:p>
          <w:p w:rsidR="001F1823" w:rsidRDefault="001F1823" w:rsidP="001F1823">
            <w:pPr>
              <w:spacing w:after="0" w:line="240" w:lineRule="auto"/>
              <w:jc w:val="center"/>
              <w:rPr>
                <w:b/>
              </w:rPr>
            </w:pPr>
            <w:r>
              <w:rPr>
                <w:b/>
              </w:rPr>
              <w:t>WHST.11-12.2</w:t>
            </w:r>
          </w:p>
          <w:p w:rsidR="001F1823" w:rsidRDefault="001F1823" w:rsidP="001F1823">
            <w:pPr>
              <w:spacing w:after="0" w:line="240" w:lineRule="auto"/>
              <w:jc w:val="center"/>
              <w:rPr>
                <w:b/>
              </w:rPr>
            </w:pPr>
            <w:r>
              <w:rPr>
                <w:b/>
              </w:rPr>
              <w:t>WHST.11-12.4</w:t>
            </w:r>
          </w:p>
          <w:p w:rsidR="001F1823" w:rsidRDefault="001F1823" w:rsidP="001F1823">
            <w:pPr>
              <w:spacing w:after="0" w:line="240" w:lineRule="auto"/>
              <w:jc w:val="center"/>
              <w:rPr>
                <w:b/>
              </w:rPr>
            </w:pPr>
            <w:r>
              <w:rPr>
                <w:b/>
              </w:rPr>
              <w:t>WHST.11-12.6</w:t>
            </w:r>
          </w:p>
          <w:p w:rsidR="009858AB" w:rsidRPr="00DC5E54" w:rsidRDefault="001F1823" w:rsidP="001F1823">
            <w:pPr>
              <w:spacing w:after="0" w:line="240" w:lineRule="auto"/>
              <w:rPr>
                <w:b/>
              </w:rPr>
            </w:pPr>
            <w:r>
              <w:rPr>
                <w:b/>
              </w:rPr>
              <w:t>WHST.11-12.7</w:t>
            </w:r>
          </w:p>
        </w:tc>
        <w:tc>
          <w:tcPr>
            <w:tcW w:w="1994" w:type="dxa"/>
            <w:shd w:val="clear" w:color="auto" w:fill="auto"/>
          </w:tcPr>
          <w:p w:rsidR="009858AB" w:rsidRPr="001B0848" w:rsidRDefault="009858AB" w:rsidP="009858AB">
            <w:pPr>
              <w:spacing w:line="240" w:lineRule="auto"/>
              <w:jc w:val="center"/>
              <w:rPr>
                <w:rFonts w:cs="Calibri"/>
                <w:b/>
              </w:rPr>
            </w:pPr>
            <w:r w:rsidRPr="001B0848">
              <w:rPr>
                <w:rFonts w:cs="Calibri"/>
                <w:b/>
              </w:rPr>
              <w:t>Understands concepts and strategies utilized in determining and adjusting prices to maximize return and meet customers’ perceptions of value.</w:t>
            </w:r>
          </w:p>
        </w:tc>
        <w:tc>
          <w:tcPr>
            <w:tcW w:w="814" w:type="dxa"/>
            <w:shd w:val="clear" w:color="auto" w:fill="auto"/>
          </w:tcPr>
          <w:p w:rsidR="009858AB" w:rsidRPr="003B76EF" w:rsidRDefault="00C67538" w:rsidP="005A0F5D">
            <w:pPr>
              <w:spacing w:after="0" w:line="240" w:lineRule="auto"/>
              <w:jc w:val="center"/>
              <w:rPr>
                <w:b/>
              </w:rPr>
            </w:pPr>
            <w:r>
              <w:rPr>
                <w:b/>
              </w:rPr>
              <w:t>3</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2E48E7" w:rsidP="00C44E14">
            <w:pPr>
              <w:spacing w:line="240" w:lineRule="auto"/>
              <w:rPr>
                <w:b/>
              </w:rPr>
            </w:pPr>
            <w:r>
              <w:rPr>
                <w:b/>
              </w:rPr>
              <w:t>See activity attachments for scoring guides.</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2E48E7" w:rsidP="00C44E14">
            <w:pPr>
              <w:spacing w:line="240" w:lineRule="auto"/>
              <w:rPr>
                <w:noProof/>
              </w:rPr>
            </w:pPr>
            <w:r>
              <w:rPr>
                <w:noProof/>
              </w:rPr>
              <w:t>1-16</w:t>
            </w:r>
          </w:p>
        </w:tc>
        <w:tc>
          <w:tcPr>
            <w:tcW w:w="12348" w:type="dxa"/>
            <w:gridSpan w:val="7"/>
          </w:tcPr>
          <w:p w:rsidR="00D2622A" w:rsidRPr="00D2622A" w:rsidRDefault="00C67538" w:rsidP="00C67538">
            <w:pPr>
              <w:pStyle w:val="ListParagraph"/>
              <w:numPr>
                <w:ilvl w:val="0"/>
                <w:numId w:val="22"/>
              </w:numPr>
              <w:spacing w:line="240" w:lineRule="auto"/>
              <w:rPr>
                <w:b/>
              </w:rPr>
            </w:pPr>
            <w:r>
              <w:rPr>
                <w:b/>
              </w:rPr>
              <w:t xml:space="preserve"> Cooperative learning; student research.  </w:t>
            </w:r>
          </w:p>
        </w:tc>
      </w:tr>
      <w:tr w:rsidR="00D2622A" w:rsidTr="00E45C2F">
        <w:trPr>
          <w:gridAfter w:val="1"/>
          <w:wAfter w:w="23" w:type="dxa"/>
          <w:trHeight w:val="359"/>
        </w:trPr>
        <w:tc>
          <w:tcPr>
            <w:tcW w:w="828" w:type="dxa"/>
          </w:tcPr>
          <w:p w:rsidR="00D2622A" w:rsidRPr="009505D0" w:rsidRDefault="002E48E7" w:rsidP="00C44E14">
            <w:pPr>
              <w:spacing w:line="240" w:lineRule="auto"/>
              <w:rPr>
                <w:noProof/>
              </w:rPr>
            </w:pPr>
            <w:r>
              <w:rPr>
                <w:noProof/>
              </w:rPr>
              <w:t>1-16</w:t>
            </w:r>
          </w:p>
        </w:tc>
        <w:tc>
          <w:tcPr>
            <w:tcW w:w="12348" w:type="dxa"/>
            <w:gridSpan w:val="7"/>
          </w:tcPr>
          <w:p w:rsidR="00D2622A" w:rsidRPr="002E48E7" w:rsidRDefault="002E48E7" w:rsidP="002E48E7">
            <w:pPr>
              <w:pStyle w:val="ListParagraph"/>
              <w:numPr>
                <w:ilvl w:val="0"/>
                <w:numId w:val="22"/>
              </w:numPr>
              <w:spacing w:line="240" w:lineRule="auto"/>
              <w:rPr>
                <w:b/>
              </w:rPr>
            </w:pPr>
            <w:r>
              <w:rPr>
                <w:b/>
              </w:rPr>
              <w:t>Guided instruction; independent learning; student research</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2E48E7" w:rsidTr="00E45C2F">
        <w:trPr>
          <w:gridAfter w:val="1"/>
          <w:wAfter w:w="23" w:type="dxa"/>
          <w:trHeight w:val="466"/>
        </w:trPr>
        <w:tc>
          <w:tcPr>
            <w:tcW w:w="828" w:type="dxa"/>
          </w:tcPr>
          <w:p w:rsidR="002E48E7" w:rsidRPr="009505D0" w:rsidRDefault="002E48E7" w:rsidP="003773BE">
            <w:pPr>
              <w:spacing w:line="240" w:lineRule="auto"/>
              <w:rPr>
                <w:noProof/>
              </w:rPr>
            </w:pPr>
            <w:r>
              <w:rPr>
                <w:noProof/>
              </w:rPr>
              <w:t>1-16</w:t>
            </w:r>
          </w:p>
        </w:tc>
        <w:tc>
          <w:tcPr>
            <w:tcW w:w="12348" w:type="dxa"/>
            <w:gridSpan w:val="7"/>
          </w:tcPr>
          <w:p w:rsidR="002E48E7" w:rsidRPr="00C67538" w:rsidRDefault="002E48E7" w:rsidP="00C67538">
            <w:pPr>
              <w:pStyle w:val="ListParagraph"/>
              <w:numPr>
                <w:ilvl w:val="0"/>
                <w:numId w:val="23"/>
              </w:numPr>
              <w:spacing w:line="240" w:lineRule="auto"/>
              <w:rPr>
                <w:b/>
              </w:rPr>
            </w:pPr>
            <w:r>
              <w:rPr>
                <w:b/>
              </w:rPr>
              <w:t xml:space="preserve"> Students work in teams on the “All Star Project.”</w:t>
            </w:r>
          </w:p>
        </w:tc>
      </w:tr>
      <w:tr w:rsidR="002E48E7" w:rsidTr="00E45C2F">
        <w:trPr>
          <w:gridAfter w:val="1"/>
          <w:wAfter w:w="23" w:type="dxa"/>
          <w:trHeight w:val="466"/>
        </w:trPr>
        <w:tc>
          <w:tcPr>
            <w:tcW w:w="828" w:type="dxa"/>
          </w:tcPr>
          <w:p w:rsidR="002E48E7" w:rsidRPr="009505D0" w:rsidRDefault="002E48E7" w:rsidP="003773BE">
            <w:pPr>
              <w:spacing w:line="240" w:lineRule="auto"/>
              <w:rPr>
                <w:noProof/>
              </w:rPr>
            </w:pPr>
            <w:r>
              <w:rPr>
                <w:noProof/>
              </w:rPr>
              <w:lastRenderedPageBreak/>
              <w:t>1-16</w:t>
            </w:r>
          </w:p>
        </w:tc>
        <w:tc>
          <w:tcPr>
            <w:tcW w:w="12348" w:type="dxa"/>
            <w:gridSpan w:val="7"/>
          </w:tcPr>
          <w:p w:rsidR="002E48E7" w:rsidRPr="002E48E7" w:rsidRDefault="002E48E7" w:rsidP="002E48E7">
            <w:pPr>
              <w:pStyle w:val="ListParagraph"/>
              <w:numPr>
                <w:ilvl w:val="0"/>
                <w:numId w:val="23"/>
              </w:numPr>
            </w:pPr>
            <w:r>
              <w:t xml:space="preserve">The Learn and Earn Project and the Advertising Campaign would be able to be used for this unit. Students are calculating prices, considering a budget and finalizing costs. See instructions at: </w:t>
            </w:r>
            <w:r w:rsidRPr="002E48E7">
              <w:t>http://www.deca.org/_docs/conferences-competitions/DECA_LEP_Guidelines.pdf</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9F694E" w:rsidP="00BC4316">
            <w:pPr>
              <w:spacing w:line="240" w:lineRule="auto"/>
              <w:rPr>
                <w:b/>
              </w:rPr>
            </w:pPr>
            <w:hyperlink r:id="rId12" w:history="1">
              <w:r w:rsidR="002E48E7" w:rsidRPr="00FB0295">
                <w:rPr>
                  <w:rStyle w:val="Hyperlink"/>
                  <w:b/>
                </w:rPr>
                <w:t>http://www.deca.org/_docs/conferences-competitions/DECA_LEP_Guidelines.pdf</w:t>
              </w:r>
            </w:hyperlink>
          </w:p>
          <w:p w:rsidR="002E48E7" w:rsidRDefault="002E48E7" w:rsidP="00BC4316">
            <w:pPr>
              <w:spacing w:line="240" w:lineRule="auto"/>
              <w:rPr>
                <w:b/>
              </w:rPr>
            </w:pPr>
            <w:r>
              <w:rPr>
                <w:b/>
              </w:rPr>
              <w:t>Resources @ MCCE:</w:t>
            </w:r>
          </w:p>
          <w:p w:rsidR="009F694E" w:rsidRPr="009F694E" w:rsidRDefault="009F694E" w:rsidP="009F694E">
            <w:pPr>
              <w:spacing w:after="0" w:line="240" w:lineRule="auto"/>
              <w:outlineLvl w:val="0"/>
              <w:rPr>
                <w:rFonts w:asciiTheme="minorHAnsi" w:eastAsia="Times New Roman" w:hAnsiTheme="minorHAnsi" w:cstheme="minorHAnsi"/>
                <w:b/>
                <w:bCs/>
                <w:lang w:eastAsia="zh-CN"/>
              </w:rPr>
            </w:pPr>
            <w:r w:rsidRPr="009F694E">
              <w:rPr>
                <w:rFonts w:asciiTheme="minorHAnsi" w:eastAsia="Times New Roman" w:hAnsiTheme="minorHAnsi" w:cstheme="minorHAnsi"/>
                <w:b/>
                <w:bCs/>
                <w:kern w:val="36"/>
                <w:lang w:eastAsia="zh-CN"/>
              </w:rPr>
              <w:t>MCE DVD ROM 92</w:t>
            </w:r>
            <w:r>
              <w:rPr>
                <w:rFonts w:asciiTheme="minorHAnsi" w:eastAsia="Times New Roman" w:hAnsiTheme="minorHAnsi" w:cstheme="minorHAnsi"/>
                <w:b/>
                <w:bCs/>
                <w:kern w:val="36"/>
                <w:lang w:eastAsia="zh-CN"/>
              </w:rPr>
              <w:t xml:space="preserve"> - </w:t>
            </w:r>
            <w:r w:rsidRPr="009F694E">
              <w:rPr>
                <w:rFonts w:asciiTheme="minorHAnsi" w:eastAsia="Times New Roman" w:hAnsiTheme="minorHAnsi" w:cstheme="minorHAnsi"/>
                <w:b/>
                <w:bCs/>
                <w:lang w:eastAsia="zh-CN"/>
              </w:rPr>
              <w:t>Managing Your Business: Prices, Finances, and Staffing</w:t>
            </w:r>
          </w:p>
          <w:p w:rsidR="009F694E" w:rsidRPr="009F694E" w:rsidRDefault="009F694E" w:rsidP="009F694E">
            <w:pPr>
              <w:spacing w:after="0" w:line="240" w:lineRule="auto"/>
              <w:rPr>
                <w:rFonts w:asciiTheme="minorHAnsi" w:eastAsia="Times New Roman" w:hAnsiTheme="minorHAnsi" w:cstheme="minorHAnsi"/>
                <w:lang w:eastAsia="zh-CN"/>
              </w:rPr>
            </w:pPr>
            <w:r w:rsidRPr="009F694E">
              <w:rPr>
                <w:rFonts w:asciiTheme="minorHAnsi" w:eastAsia="Times New Roman" w:hAnsiTheme="minorHAnsi" w:cstheme="minorHAnsi"/>
                <w:lang w:eastAsia="zh-CN"/>
              </w:rPr>
              <w:t>Films for the Humanities &amp; Sciences</w:t>
            </w:r>
            <w:r w:rsidRPr="009F694E">
              <w:rPr>
                <w:rFonts w:asciiTheme="minorHAnsi" w:eastAsia="Times New Roman" w:hAnsiTheme="minorHAnsi" w:cstheme="minorHAnsi"/>
                <w:lang w:eastAsia="zh-CN"/>
              </w:rPr>
              <w:br/>
              <w:t>NEW YORK, NY, FILMS MEDIA, 2011.</w:t>
            </w:r>
            <w:r w:rsidRPr="009F694E">
              <w:rPr>
                <w:rFonts w:asciiTheme="minorHAnsi" w:eastAsia="Times New Roman" w:hAnsiTheme="minorHAnsi" w:cstheme="minorHAnsi"/>
                <w:lang w:eastAsia="zh-CN"/>
              </w:rPr>
              <w:br/>
              <w:t xml:space="preserve">DVD ROM — This program examines the on-the-ground challenges of running a business by exploring numerous management issues. Topics include obtaining proper insurance; determining the best market prices for goods and services; finding the right software and record-keeping systems; and hiring, training, motivating, and disciplining employees. 28 minutes. </w:t>
            </w:r>
          </w:p>
          <w:p w:rsidR="002E48E7" w:rsidRPr="009F694E" w:rsidRDefault="002E48E7"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MCE 11.0012 MERC1</w:t>
            </w:r>
            <w:r>
              <w:rPr>
                <w:rFonts w:asciiTheme="minorHAnsi" w:hAnsiTheme="minorHAnsi" w:cstheme="minorHAnsi"/>
                <w:sz w:val="22"/>
                <w:szCs w:val="22"/>
              </w:rPr>
              <w:t xml:space="preserve"> - </w:t>
            </w:r>
            <w:r w:rsidRPr="009F694E">
              <w:rPr>
                <w:rFonts w:asciiTheme="minorHAnsi" w:hAnsiTheme="minorHAnsi" w:cstheme="minorHAnsi"/>
                <w:sz w:val="22"/>
                <w:szCs w:val="22"/>
              </w:rPr>
              <w:t>Business Administration</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Marketing Education Resource Center</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COLUMBUS, OHIO, MARKETING EDUCATION RESOURCE CENTER, 2003.</w:t>
            </w:r>
            <w:r w:rsidRPr="009F694E">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Includes Manage This, Legal Considerations in E-Commerce, Issues in E-Commerce, Internet's Impact on Marketing, Risk Management, and Nature of Production.</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MCE DVD ROM 44.1</w:t>
            </w:r>
            <w:r>
              <w:rPr>
                <w:rFonts w:asciiTheme="minorHAnsi" w:hAnsiTheme="minorHAnsi" w:cstheme="minorHAnsi"/>
                <w:sz w:val="22"/>
                <w:szCs w:val="22"/>
              </w:rPr>
              <w:t xml:space="preserve"> - </w:t>
            </w:r>
            <w:r w:rsidRPr="009F694E">
              <w:rPr>
                <w:rFonts w:asciiTheme="minorHAnsi" w:hAnsiTheme="minorHAnsi" w:cstheme="minorHAnsi"/>
                <w:sz w:val="22"/>
                <w:szCs w:val="22"/>
              </w:rPr>
              <w:t>The Business of Innovation: The Responsibility Revolution</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Films for the Humanities &amp; Sciences</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PRINCETON, NJ, FILMS FOR THE HUMANITIES &amp; SCIENCES, 2008.</w:t>
            </w:r>
            <w:r w:rsidRPr="009F694E">
              <w:rPr>
                <w:rFonts w:asciiTheme="minorHAnsi" w:hAnsiTheme="minorHAnsi" w:cstheme="minorHAnsi"/>
                <w:sz w:val="22"/>
                <w:szCs w:val="22"/>
              </w:rPr>
              <w:br/>
              <w:t xml:space="preserve">DVD ROM — This program looks at green business practices and management as springboards for achievement and profit. Expert guests include Starbucks CEO Howard Schultz, IKEA North America president </w:t>
            </w:r>
            <w:proofErr w:type="spellStart"/>
            <w:r w:rsidRPr="009F694E">
              <w:rPr>
                <w:rFonts w:asciiTheme="minorHAnsi" w:hAnsiTheme="minorHAnsi" w:cstheme="minorHAnsi"/>
                <w:sz w:val="22"/>
                <w:szCs w:val="22"/>
              </w:rPr>
              <w:t>Pernille</w:t>
            </w:r>
            <w:proofErr w:type="spellEnd"/>
            <w:r w:rsidRPr="009F694E">
              <w:rPr>
                <w:rFonts w:asciiTheme="minorHAnsi" w:hAnsiTheme="minorHAnsi" w:cstheme="minorHAnsi"/>
                <w:sz w:val="22"/>
                <w:szCs w:val="22"/>
              </w:rPr>
              <w:t xml:space="preserve"> </w:t>
            </w:r>
            <w:proofErr w:type="spellStart"/>
            <w:r w:rsidRPr="009F694E">
              <w:rPr>
                <w:rFonts w:asciiTheme="minorHAnsi" w:hAnsiTheme="minorHAnsi" w:cstheme="minorHAnsi"/>
                <w:sz w:val="22"/>
                <w:szCs w:val="22"/>
              </w:rPr>
              <w:t>Spiers</w:t>
            </w:r>
            <w:proofErr w:type="spellEnd"/>
            <w:r w:rsidRPr="009F694E">
              <w:rPr>
                <w:rFonts w:asciiTheme="minorHAnsi" w:hAnsiTheme="minorHAnsi" w:cstheme="minorHAnsi"/>
                <w:sz w:val="22"/>
                <w:szCs w:val="22"/>
              </w:rPr>
              <w:t xml:space="preserve">-Lopez, Clorox CEO Donald </w:t>
            </w:r>
            <w:proofErr w:type="spellStart"/>
            <w:r w:rsidRPr="009F694E">
              <w:rPr>
                <w:rFonts w:asciiTheme="minorHAnsi" w:hAnsiTheme="minorHAnsi" w:cstheme="minorHAnsi"/>
                <w:sz w:val="22"/>
                <w:szCs w:val="22"/>
              </w:rPr>
              <w:t>Knauss</w:t>
            </w:r>
            <w:proofErr w:type="spellEnd"/>
            <w:r w:rsidRPr="009F694E">
              <w:rPr>
                <w:rFonts w:asciiTheme="minorHAnsi" w:hAnsiTheme="minorHAnsi" w:cstheme="minorHAnsi"/>
                <w:sz w:val="22"/>
                <w:szCs w:val="22"/>
              </w:rPr>
              <w:t xml:space="preserve">, and Treehugger.com founder Graham Hill. Also featured is Nobel Peace Prize laureate and micro-credit pioneer Muhammad </w:t>
            </w:r>
            <w:proofErr w:type="spellStart"/>
            <w:r w:rsidRPr="009F694E">
              <w:rPr>
                <w:rFonts w:asciiTheme="minorHAnsi" w:hAnsiTheme="minorHAnsi" w:cstheme="minorHAnsi"/>
                <w:sz w:val="22"/>
                <w:szCs w:val="22"/>
              </w:rPr>
              <w:t>Yunus</w:t>
            </w:r>
            <w:proofErr w:type="spellEnd"/>
            <w:r w:rsidRPr="009F694E">
              <w:rPr>
                <w:rFonts w:asciiTheme="minorHAnsi" w:hAnsiTheme="minorHAnsi" w:cstheme="minorHAnsi"/>
                <w:sz w:val="22"/>
                <w:szCs w:val="22"/>
              </w:rPr>
              <w:t xml:space="preserve">. 47 minutes. </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BE DVD ROM 35</w:t>
            </w:r>
            <w:r>
              <w:rPr>
                <w:rFonts w:asciiTheme="minorHAnsi" w:hAnsiTheme="minorHAnsi" w:cstheme="minorHAnsi"/>
                <w:sz w:val="22"/>
                <w:szCs w:val="22"/>
              </w:rPr>
              <w:t xml:space="preserve"> - </w:t>
            </w:r>
            <w:r w:rsidRPr="009F694E">
              <w:rPr>
                <w:rFonts w:asciiTheme="minorHAnsi" w:hAnsiTheme="minorHAnsi" w:cstheme="minorHAnsi"/>
                <w:sz w:val="22"/>
                <w:szCs w:val="22"/>
              </w:rPr>
              <w:t>E-Commerce in Business</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Films for the Humanities &amp; Sciences</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PRINCETON, NJ, FILMS FOR THE HUMANITIES &amp; SCIENCES, 2003.</w:t>
            </w:r>
            <w:r w:rsidRPr="009F694E">
              <w:rPr>
                <w:rFonts w:asciiTheme="minorHAnsi" w:hAnsiTheme="minorHAnsi" w:cstheme="minorHAnsi"/>
                <w:sz w:val="22"/>
                <w:szCs w:val="22"/>
              </w:rPr>
              <w:br/>
            </w:r>
            <w:r w:rsidRPr="009F694E">
              <w:rPr>
                <w:rFonts w:asciiTheme="minorHAnsi" w:hAnsiTheme="minorHAnsi" w:cstheme="minorHAnsi"/>
                <w:sz w:val="22"/>
                <w:szCs w:val="22"/>
              </w:rPr>
              <w:lastRenderedPageBreak/>
              <w:t xml:space="preserve">DVD ROM — This program presents compelling case studies of the Internet's use in capturing and exploiting new markets. Three leading e-commerce initiatives include: analyzing the growth, revenue and future of MP3's Web site, visiting Ford's online "showroom" and showcasing the customer benefits of Coronet - Fashion at Work's online planning system. Grades 9 and up. 30 minutes. </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BE 10.0102 B577</w:t>
            </w:r>
            <w:r>
              <w:rPr>
                <w:rFonts w:asciiTheme="minorHAnsi" w:hAnsiTheme="minorHAnsi" w:cstheme="minorHAnsi"/>
                <w:sz w:val="22"/>
                <w:szCs w:val="22"/>
              </w:rPr>
              <w:t xml:space="preserve"> - </w:t>
            </w:r>
            <w:r w:rsidRPr="009F694E">
              <w:rPr>
                <w:rFonts w:asciiTheme="minorHAnsi" w:hAnsiTheme="minorHAnsi" w:cstheme="minorHAnsi"/>
                <w:sz w:val="22"/>
                <w:szCs w:val="22"/>
              </w:rPr>
              <w:t>Focus: Globalization</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 xml:space="preserve">William </w:t>
            </w:r>
            <w:proofErr w:type="spellStart"/>
            <w:r w:rsidRPr="009F694E">
              <w:rPr>
                <w:rStyle w:val="info"/>
                <w:rFonts w:asciiTheme="minorHAnsi" w:hAnsiTheme="minorHAnsi" w:cstheme="minorHAnsi"/>
                <w:sz w:val="22"/>
                <w:szCs w:val="22"/>
              </w:rPr>
              <w:t>Bosshardt</w:t>
            </w:r>
            <w:proofErr w:type="spellEnd"/>
            <w:r w:rsidRPr="009F694E">
              <w:rPr>
                <w:rStyle w:val="info"/>
                <w:rFonts w:asciiTheme="minorHAnsi" w:hAnsiTheme="minorHAnsi" w:cstheme="minorHAnsi"/>
                <w:sz w:val="22"/>
                <w:szCs w:val="22"/>
              </w:rPr>
              <w:t xml:space="preserve">, David </w:t>
            </w:r>
            <w:proofErr w:type="spellStart"/>
            <w:r w:rsidRPr="009F694E">
              <w:rPr>
                <w:rStyle w:val="info"/>
                <w:rFonts w:asciiTheme="minorHAnsi" w:hAnsiTheme="minorHAnsi" w:cstheme="minorHAnsi"/>
                <w:sz w:val="22"/>
                <w:szCs w:val="22"/>
              </w:rPr>
              <w:t>Hummels</w:t>
            </w:r>
            <w:proofErr w:type="spellEnd"/>
            <w:r w:rsidRPr="009F694E">
              <w:rPr>
                <w:rStyle w:val="info"/>
                <w:rFonts w:asciiTheme="minorHAnsi" w:hAnsiTheme="minorHAnsi" w:cstheme="minorHAnsi"/>
                <w:sz w:val="22"/>
                <w:szCs w:val="22"/>
              </w:rPr>
              <w:t xml:space="preserve">, Bonnie T. </w:t>
            </w:r>
            <w:proofErr w:type="spellStart"/>
            <w:r w:rsidRPr="009F694E">
              <w:rPr>
                <w:rStyle w:val="info"/>
                <w:rFonts w:asciiTheme="minorHAnsi" w:hAnsiTheme="minorHAnsi" w:cstheme="minorHAnsi"/>
                <w:sz w:val="22"/>
                <w:szCs w:val="22"/>
              </w:rPr>
              <w:t>Meszaros</w:t>
            </w:r>
            <w:proofErr w:type="spellEnd"/>
            <w:r w:rsidRPr="009F694E">
              <w:rPr>
                <w:rStyle w:val="info"/>
                <w:rFonts w:asciiTheme="minorHAnsi" w:hAnsiTheme="minorHAnsi" w:cstheme="minorHAnsi"/>
                <w:sz w:val="22"/>
                <w:szCs w:val="22"/>
              </w:rPr>
              <w:t xml:space="preserve">, Sandra J. </w:t>
            </w:r>
            <w:proofErr w:type="spellStart"/>
            <w:r w:rsidRPr="009F694E">
              <w:rPr>
                <w:rStyle w:val="info"/>
                <w:rFonts w:asciiTheme="minorHAnsi" w:hAnsiTheme="minorHAnsi" w:cstheme="minorHAnsi"/>
                <w:sz w:val="22"/>
                <w:szCs w:val="22"/>
              </w:rPr>
              <w:t>Odorzynski</w:t>
            </w:r>
            <w:proofErr w:type="spellEnd"/>
            <w:r w:rsidRPr="009F694E">
              <w:rPr>
                <w:rStyle w:val="info"/>
                <w:rFonts w:asciiTheme="minorHAnsi" w:hAnsiTheme="minorHAnsi" w:cstheme="minorHAnsi"/>
                <w:sz w:val="22"/>
                <w:szCs w:val="22"/>
              </w:rPr>
              <w:t xml:space="preserve">, Phillip J. </w:t>
            </w:r>
            <w:proofErr w:type="spellStart"/>
            <w:r w:rsidRPr="009F694E">
              <w:rPr>
                <w:rStyle w:val="info"/>
                <w:rFonts w:asciiTheme="minorHAnsi" w:hAnsiTheme="minorHAnsi" w:cstheme="minorHAnsi"/>
                <w:sz w:val="22"/>
                <w:szCs w:val="22"/>
              </w:rPr>
              <w:t>VanFossen</w:t>
            </w:r>
            <w:proofErr w:type="spellEnd"/>
            <w:r w:rsidRPr="009F694E">
              <w:rPr>
                <w:rStyle w:val="info"/>
                <w:rFonts w:asciiTheme="minorHAnsi" w:hAnsiTheme="minorHAnsi" w:cstheme="minorHAnsi"/>
                <w:sz w:val="22"/>
                <w:szCs w:val="22"/>
              </w:rPr>
              <w:t>, Michael Watts</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NEW YORK, NY, NATIONAL COUNCIL ON ECONOMIC EDUCATION, 2006.</w:t>
            </w:r>
            <w:r w:rsidRPr="009F694E">
              <w:rPr>
                <w:rFonts w:asciiTheme="minorHAnsi" w:hAnsiTheme="minorHAnsi" w:cstheme="minorHAnsi"/>
                <w:sz w:val="22"/>
                <w:szCs w:val="22"/>
              </w:rPr>
              <w:br/>
              <w:t xml:space="preserve">BOOK — Overview to help teachers grasp the concepts underlying the debates surrounding globalization. Provides 12 classroom-ready lessons to help students apply economic understanding to real-world situations. </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BE 10.0102 L951</w:t>
            </w:r>
            <w:r>
              <w:rPr>
                <w:rFonts w:asciiTheme="minorHAnsi" w:hAnsiTheme="minorHAnsi" w:cstheme="minorHAnsi"/>
                <w:sz w:val="22"/>
                <w:szCs w:val="22"/>
              </w:rPr>
              <w:t xml:space="preserve"> - </w:t>
            </w:r>
            <w:r w:rsidRPr="009F694E">
              <w:rPr>
                <w:rFonts w:asciiTheme="minorHAnsi" w:hAnsiTheme="minorHAnsi" w:cstheme="minorHAnsi"/>
                <w:sz w:val="22"/>
                <w:szCs w:val="22"/>
              </w:rPr>
              <w:t>Focus: International Economics</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 xml:space="preserve">Gerald J. Lynch, Michael W. Watts, Donald R. Wentworth, Harlan Day, Jane </w:t>
            </w:r>
            <w:proofErr w:type="spellStart"/>
            <w:r w:rsidRPr="009F694E">
              <w:rPr>
                <w:rStyle w:val="info"/>
                <w:rFonts w:asciiTheme="minorHAnsi" w:hAnsiTheme="minorHAnsi" w:cstheme="minorHAnsi"/>
                <w:sz w:val="22"/>
                <w:szCs w:val="22"/>
              </w:rPr>
              <w:t>Lopus</w:t>
            </w:r>
            <w:proofErr w:type="spellEnd"/>
            <w:r w:rsidRPr="009F694E">
              <w:rPr>
                <w:rStyle w:val="info"/>
                <w:rFonts w:asciiTheme="minorHAnsi" w:hAnsiTheme="minorHAnsi" w:cstheme="minorHAnsi"/>
                <w:sz w:val="22"/>
                <w:szCs w:val="22"/>
              </w:rPr>
              <w:t xml:space="preserve">, Charles </w:t>
            </w:r>
            <w:proofErr w:type="spellStart"/>
            <w:r w:rsidRPr="009F694E">
              <w:rPr>
                <w:rStyle w:val="info"/>
                <w:rFonts w:asciiTheme="minorHAnsi" w:hAnsiTheme="minorHAnsi" w:cstheme="minorHAnsi"/>
                <w:sz w:val="22"/>
                <w:szCs w:val="22"/>
              </w:rPr>
              <w:t>Noussair</w:t>
            </w:r>
            <w:proofErr w:type="spellEnd"/>
            <w:r w:rsidRPr="009F694E">
              <w:rPr>
                <w:rStyle w:val="info"/>
                <w:rFonts w:asciiTheme="minorHAnsi" w:hAnsiTheme="minorHAnsi" w:cstheme="minorHAnsi"/>
                <w:sz w:val="22"/>
                <w:szCs w:val="22"/>
              </w:rPr>
              <w:t xml:space="preserve">, Caryn </w:t>
            </w:r>
            <w:proofErr w:type="spellStart"/>
            <w:r w:rsidRPr="009F694E">
              <w:rPr>
                <w:rStyle w:val="info"/>
                <w:rFonts w:asciiTheme="minorHAnsi" w:hAnsiTheme="minorHAnsi" w:cstheme="minorHAnsi"/>
                <w:sz w:val="22"/>
                <w:szCs w:val="22"/>
              </w:rPr>
              <w:t>Kikta</w:t>
            </w:r>
            <w:proofErr w:type="spellEnd"/>
            <w:r w:rsidRPr="009F694E">
              <w:rPr>
                <w:rStyle w:val="info"/>
                <w:rFonts w:asciiTheme="minorHAnsi" w:hAnsiTheme="minorHAnsi" w:cstheme="minorHAnsi"/>
                <w:sz w:val="22"/>
                <w:szCs w:val="22"/>
              </w:rPr>
              <w:t xml:space="preserve">, Daniel </w:t>
            </w:r>
            <w:proofErr w:type="spellStart"/>
            <w:r w:rsidRPr="009F694E">
              <w:rPr>
                <w:rStyle w:val="info"/>
                <w:rFonts w:asciiTheme="minorHAnsi" w:hAnsiTheme="minorHAnsi" w:cstheme="minorHAnsi"/>
                <w:sz w:val="22"/>
                <w:szCs w:val="22"/>
              </w:rPr>
              <w:t>Vazzanna</w:t>
            </w:r>
            <w:proofErr w:type="spellEnd"/>
            <w:r w:rsidRPr="009F694E">
              <w:rPr>
                <w:rStyle w:val="info"/>
                <w:rFonts w:asciiTheme="minorHAnsi" w:hAnsiTheme="minorHAnsi" w:cstheme="minorHAnsi"/>
                <w:sz w:val="22"/>
                <w:szCs w:val="22"/>
              </w:rPr>
              <w:t xml:space="preserve"> </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NEW YORK, NY, NATIONAL COUNCIL ON ECONOMIC EDUCATION, 1998.</w:t>
            </w:r>
            <w:r w:rsidRPr="009F694E">
              <w:rPr>
                <w:rFonts w:asciiTheme="minorHAnsi" w:hAnsiTheme="minorHAnsi" w:cstheme="minorHAnsi"/>
                <w:sz w:val="22"/>
                <w:szCs w:val="22"/>
              </w:rPr>
              <w:br/>
              <w:t>BOOK — Examines basic concepts and issues in international economics. 20 lessons organized around several major content themes: international economics; global production and competition; exchange rates and issues in international finance; free trade vs. protectionism; international economic development; and, economic systems.</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BE VIDEO 155</w:t>
            </w:r>
            <w:r>
              <w:rPr>
                <w:rFonts w:asciiTheme="minorHAnsi" w:hAnsiTheme="minorHAnsi" w:cstheme="minorHAnsi"/>
                <w:sz w:val="22"/>
                <w:szCs w:val="22"/>
              </w:rPr>
              <w:t xml:space="preserve"> - </w:t>
            </w:r>
            <w:r w:rsidRPr="009F694E">
              <w:rPr>
                <w:rFonts w:asciiTheme="minorHAnsi" w:hAnsiTheme="minorHAnsi" w:cstheme="minorHAnsi"/>
                <w:sz w:val="22"/>
                <w:szCs w:val="22"/>
              </w:rPr>
              <w:t>Global Marketplace</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Art &amp; Design Television Networks</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NEW YORK, NY, A&amp;E TELEVISION NETWORKS, 2001.</w:t>
            </w:r>
            <w:r w:rsidRPr="009F694E">
              <w:rPr>
                <w:rFonts w:asciiTheme="minorHAnsi" w:hAnsiTheme="minorHAnsi" w:cstheme="minorHAnsi"/>
                <w:sz w:val="22"/>
                <w:szCs w:val="22"/>
              </w:rPr>
              <w:br/>
              <w:t>VIDEO — The downfall of communism and the end of the Cold War provided an atmosphere for a booming world economy. The removal of former barriers heightened global awareness. It also brought age-old ethnic wars to public attention. Is our nation obligated to defend the countries we do business with? This video documents a whole new genre of ethics for a new era. 50 minutes.</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MCE 13.1311 K17 - Sports and Entertainment Marketing</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proofErr w:type="spellStart"/>
            <w:r w:rsidRPr="009F694E">
              <w:rPr>
                <w:rStyle w:val="info"/>
                <w:rFonts w:asciiTheme="minorHAnsi" w:hAnsiTheme="minorHAnsi" w:cstheme="minorHAnsi"/>
                <w:sz w:val="22"/>
                <w:szCs w:val="22"/>
              </w:rPr>
              <w:t>Kaser</w:t>
            </w:r>
            <w:proofErr w:type="spellEnd"/>
            <w:r w:rsidRPr="009F694E">
              <w:rPr>
                <w:rStyle w:val="info"/>
                <w:rFonts w:asciiTheme="minorHAnsi" w:hAnsiTheme="minorHAnsi" w:cstheme="minorHAnsi"/>
                <w:sz w:val="22"/>
                <w:szCs w:val="22"/>
              </w:rPr>
              <w:t xml:space="preserve"> and </w:t>
            </w:r>
            <w:proofErr w:type="spellStart"/>
            <w:r w:rsidRPr="009F694E">
              <w:rPr>
                <w:rStyle w:val="info"/>
                <w:rFonts w:asciiTheme="minorHAnsi" w:hAnsiTheme="minorHAnsi" w:cstheme="minorHAnsi"/>
                <w:sz w:val="22"/>
                <w:szCs w:val="22"/>
              </w:rPr>
              <w:t>Oelkers</w:t>
            </w:r>
            <w:proofErr w:type="spellEnd"/>
            <w:r w:rsidRPr="009F694E">
              <w:rPr>
                <w:rFonts w:asciiTheme="minorHAnsi" w:hAnsiTheme="minorHAnsi" w:cstheme="minorHAnsi"/>
                <w:sz w:val="22"/>
                <w:szCs w:val="22"/>
              </w:rPr>
              <w:br/>
            </w:r>
            <w:r w:rsidRPr="009F694E">
              <w:rPr>
                <w:rStyle w:val="info"/>
                <w:rFonts w:asciiTheme="minorHAnsi" w:hAnsiTheme="minorHAnsi" w:cstheme="minorHAnsi"/>
                <w:sz w:val="22"/>
                <w:szCs w:val="22"/>
              </w:rPr>
              <w:t>CINCINNATI, OH, SOUTH-WESTERN EDUCATIONAL PUBLISHING, 2001.</w:t>
            </w:r>
            <w:r w:rsidRPr="009F694E">
              <w:rPr>
                <w:rFonts w:asciiTheme="minorHAnsi" w:hAnsiTheme="minorHAnsi" w:cstheme="minorHAnsi"/>
                <w:sz w:val="22"/>
                <w:szCs w:val="22"/>
              </w:rPr>
              <w:br/>
              <w:t>BOOK — Learn about the key functions of marketing and how they apply to sports and entertainment. Each function is incorporated and highlighted. Shows the connection between sports and entertainment industries and marketing.</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MCE 13.1311 M74 - Sport Marketing</w:t>
            </w:r>
          </w:p>
          <w:p w:rsidR="009F694E" w:rsidRPr="009F694E" w:rsidRDefault="009F694E" w:rsidP="009F694E">
            <w:pPr>
              <w:pStyle w:val="NormalWeb"/>
              <w:spacing w:before="0" w:beforeAutospacing="0" w:after="0" w:afterAutospacing="0"/>
              <w:rPr>
                <w:rFonts w:asciiTheme="minorHAnsi" w:hAnsiTheme="minorHAnsi" w:cstheme="minorHAnsi"/>
                <w:sz w:val="22"/>
                <w:szCs w:val="22"/>
              </w:rPr>
            </w:pPr>
            <w:r w:rsidRPr="009F694E">
              <w:rPr>
                <w:rStyle w:val="info"/>
                <w:rFonts w:asciiTheme="minorHAnsi" w:hAnsiTheme="minorHAnsi" w:cstheme="minorHAnsi"/>
                <w:sz w:val="22"/>
                <w:szCs w:val="22"/>
              </w:rPr>
              <w:t>Bernard J Mullin, Stephen Hardy, William A Sutton</w:t>
            </w:r>
            <w:r w:rsidRPr="009F694E">
              <w:rPr>
                <w:rFonts w:asciiTheme="minorHAnsi" w:hAnsiTheme="minorHAnsi" w:cstheme="minorHAnsi"/>
                <w:sz w:val="22"/>
                <w:szCs w:val="22"/>
              </w:rPr>
              <w:br/>
            </w:r>
            <w:r w:rsidRPr="009F694E">
              <w:rPr>
                <w:rStyle w:val="info"/>
                <w:rFonts w:asciiTheme="minorHAnsi" w:hAnsiTheme="minorHAnsi" w:cstheme="minorHAnsi"/>
                <w:sz w:val="22"/>
                <w:szCs w:val="22"/>
              </w:rPr>
              <w:t>CHAMPAIN, IL, HUMAN KINETICS, 2000.</w:t>
            </w:r>
            <w:r w:rsidRPr="009F694E">
              <w:rPr>
                <w:rFonts w:asciiTheme="minorHAnsi" w:hAnsiTheme="minorHAnsi" w:cstheme="minorHAnsi"/>
                <w:sz w:val="22"/>
                <w:szCs w:val="22"/>
              </w:rPr>
              <w:br/>
            </w:r>
            <w:r w:rsidRPr="009F694E">
              <w:rPr>
                <w:rFonts w:asciiTheme="minorHAnsi" w:hAnsiTheme="minorHAnsi" w:cstheme="minorHAnsi"/>
                <w:sz w:val="22"/>
                <w:szCs w:val="22"/>
              </w:rPr>
              <w:lastRenderedPageBreak/>
              <w:t>BOOK — A good overview of marketing concepts and how they are applied to the sport product. How to sell a segment of the sport industry, including recreational facilities and professional and amateur sporting events. A college textbook that would be a great classroom reference.</w:t>
            </w:r>
          </w:p>
          <w:p w:rsidR="009F694E" w:rsidRPr="009F694E" w:rsidRDefault="009F694E" w:rsidP="009F694E">
            <w:pPr>
              <w:spacing w:after="0" w:line="240" w:lineRule="auto"/>
              <w:rPr>
                <w:rFonts w:asciiTheme="minorHAnsi" w:hAnsiTheme="minorHAnsi" w:cstheme="minorHAnsi"/>
                <w:b/>
              </w:rPr>
            </w:pPr>
          </w:p>
          <w:p w:rsidR="009F694E" w:rsidRPr="009F694E" w:rsidRDefault="009F694E" w:rsidP="009F694E">
            <w:pPr>
              <w:pStyle w:val="Heading1"/>
              <w:spacing w:before="0" w:beforeAutospacing="0" w:after="0" w:afterAutospacing="0"/>
              <w:rPr>
                <w:rFonts w:asciiTheme="minorHAnsi" w:hAnsiTheme="minorHAnsi" w:cstheme="minorHAnsi"/>
                <w:sz w:val="22"/>
                <w:szCs w:val="22"/>
              </w:rPr>
            </w:pPr>
            <w:r w:rsidRPr="009F694E">
              <w:rPr>
                <w:rFonts w:asciiTheme="minorHAnsi" w:hAnsiTheme="minorHAnsi" w:cstheme="minorHAnsi"/>
                <w:sz w:val="22"/>
                <w:szCs w:val="22"/>
              </w:rPr>
              <w:t>MCE DVD ROM 100 - Field Trip: Game Day!</w:t>
            </w:r>
          </w:p>
          <w:p w:rsidR="009F694E" w:rsidRPr="009F694E" w:rsidRDefault="009F694E" w:rsidP="009F694E">
            <w:pPr>
              <w:spacing w:after="0"/>
              <w:rPr>
                <w:rFonts w:asciiTheme="minorHAnsi" w:hAnsiTheme="minorHAnsi" w:cstheme="minorHAnsi"/>
              </w:rPr>
            </w:pPr>
            <w:r w:rsidRPr="009F694E">
              <w:rPr>
                <w:rStyle w:val="info"/>
                <w:rFonts w:asciiTheme="minorHAnsi" w:hAnsiTheme="minorHAnsi" w:cstheme="minorHAnsi"/>
              </w:rPr>
              <w:t>CEV</w:t>
            </w:r>
            <w:r w:rsidRPr="009F694E">
              <w:rPr>
                <w:rFonts w:asciiTheme="minorHAnsi" w:hAnsiTheme="minorHAnsi" w:cstheme="minorHAnsi"/>
              </w:rPr>
              <w:br/>
            </w:r>
            <w:r w:rsidRPr="009F694E">
              <w:rPr>
                <w:rStyle w:val="info"/>
                <w:rFonts w:asciiTheme="minorHAnsi" w:hAnsiTheme="minorHAnsi" w:cstheme="minorHAnsi"/>
              </w:rPr>
              <w:t>LUBBOCK, TX, CEV.</w:t>
            </w:r>
            <w:r w:rsidRPr="009F694E">
              <w:rPr>
                <w:rFonts w:asciiTheme="minorHAnsi" w:hAnsiTheme="minorHAnsi" w:cstheme="minorHAnsi"/>
              </w:rPr>
              <w:br/>
              <w:t>DVD ROM — This program explores sports marketing by going behind the scenes of a college football game. Students are introduced to marketing through real-world examples and situations. Students will compare the different approaches of sports marketing and consider the future of the business. 27 minutes.</w:t>
            </w: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8D" w:rsidRDefault="001F4F8D" w:rsidP="00FD5A4D">
      <w:pPr>
        <w:spacing w:after="0" w:line="240" w:lineRule="auto"/>
      </w:pPr>
      <w:r>
        <w:separator/>
      </w:r>
    </w:p>
  </w:endnote>
  <w:endnote w:type="continuationSeparator" w:id="0">
    <w:p w:rsidR="001F4F8D" w:rsidRDefault="001F4F8D" w:rsidP="00FD5A4D">
      <w:pPr>
        <w:spacing w:after="0" w:line="240" w:lineRule="auto"/>
      </w:pPr>
      <w:r>
        <w:continuationSeparator/>
      </w:r>
    </w:p>
  </w:endnote>
  <w:endnote w:type="continuationNotice" w:id="1">
    <w:p w:rsidR="001F4F8D" w:rsidRDefault="001F4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141755">
      <w:rPr>
        <w:b/>
        <w:sz w:val="24"/>
        <w:szCs w:val="24"/>
      </w:rPr>
      <w:fldChar w:fldCharType="begin"/>
    </w:r>
    <w:r>
      <w:rPr>
        <w:b/>
      </w:rPr>
      <w:instrText xml:space="preserve"> PAGE </w:instrText>
    </w:r>
    <w:r w:rsidR="00141755">
      <w:rPr>
        <w:b/>
        <w:sz w:val="24"/>
        <w:szCs w:val="24"/>
      </w:rPr>
      <w:fldChar w:fldCharType="separate"/>
    </w:r>
    <w:r w:rsidR="009F694E">
      <w:rPr>
        <w:b/>
        <w:noProof/>
      </w:rPr>
      <w:t>12</w:t>
    </w:r>
    <w:r w:rsidR="00141755">
      <w:rPr>
        <w:b/>
        <w:sz w:val="24"/>
        <w:szCs w:val="24"/>
      </w:rPr>
      <w:fldChar w:fldCharType="end"/>
    </w:r>
    <w:r>
      <w:t xml:space="preserve"> of </w:t>
    </w:r>
    <w:r w:rsidR="00141755">
      <w:rPr>
        <w:b/>
        <w:sz w:val="24"/>
        <w:szCs w:val="24"/>
      </w:rPr>
      <w:fldChar w:fldCharType="begin"/>
    </w:r>
    <w:r>
      <w:rPr>
        <w:b/>
      </w:rPr>
      <w:instrText xml:space="preserve"> NUMPAGES  </w:instrText>
    </w:r>
    <w:r w:rsidR="00141755">
      <w:rPr>
        <w:b/>
        <w:sz w:val="24"/>
        <w:szCs w:val="24"/>
      </w:rPr>
      <w:fldChar w:fldCharType="separate"/>
    </w:r>
    <w:r w:rsidR="009F694E">
      <w:rPr>
        <w:b/>
        <w:noProof/>
      </w:rPr>
      <w:t>12</w:t>
    </w:r>
    <w:r w:rsidR="0014175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8D" w:rsidRDefault="001F4F8D" w:rsidP="00FD5A4D">
      <w:pPr>
        <w:spacing w:after="0" w:line="240" w:lineRule="auto"/>
      </w:pPr>
      <w:r>
        <w:separator/>
      </w:r>
    </w:p>
  </w:footnote>
  <w:footnote w:type="continuationSeparator" w:id="0">
    <w:p w:rsidR="001F4F8D" w:rsidRDefault="001F4F8D" w:rsidP="00FD5A4D">
      <w:pPr>
        <w:spacing w:after="0" w:line="240" w:lineRule="auto"/>
      </w:pPr>
      <w:r>
        <w:continuationSeparator/>
      </w:r>
    </w:p>
  </w:footnote>
  <w:footnote w:type="continuationNotice" w:id="1">
    <w:p w:rsidR="001F4F8D" w:rsidRDefault="001F4F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97135F">
      <w:t>Finance and Risk Management</w:t>
    </w:r>
    <w:r w:rsidR="00CA38B0">
      <w:tab/>
    </w:r>
    <w:r w:rsidR="00CA38B0">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422C4"/>
    <w:multiLevelType w:val="hybridMultilevel"/>
    <w:tmpl w:val="1D72E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8352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F041F6"/>
    <w:multiLevelType w:val="hybridMultilevel"/>
    <w:tmpl w:val="90D6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A79AE"/>
    <w:multiLevelType w:val="hybridMultilevel"/>
    <w:tmpl w:val="7214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F1297"/>
    <w:multiLevelType w:val="hybridMultilevel"/>
    <w:tmpl w:val="C83AE4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0A5C61"/>
    <w:multiLevelType w:val="hybridMultilevel"/>
    <w:tmpl w:val="1FA4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8"/>
  </w:num>
  <w:num w:numId="4">
    <w:abstractNumId w:val="7"/>
  </w:num>
  <w:num w:numId="5">
    <w:abstractNumId w:val="15"/>
  </w:num>
  <w:num w:numId="6">
    <w:abstractNumId w:val="4"/>
  </w:num>
  <w:num w:numId="7">
    <w:abstractNumId w:val="9"/>
  </w:num>
  <w:num w:numId="8">
    <w:abstractNumId w:val="21"/>
  </w:num>
  <w:num w:numId="9">
    <w:abstractNumId w:val="3"/>
  </w:num>
  <w:num w:numId="10">
    <w:abstractNumId w:val="2"/>
  </w:num>
  <w:num w:numId="11">
    <w:abstractNumId w:val="20"/>
  </w:num>
  <w:num w:numId="12">
    <w:abstractNumId w:val="8"/>
  </w:num>
  <w:num w:numId="13">
    <w:abstractNumId w:val="6"/>
  </w:num>
  <w:num w:numId="14">
    <w:abstractNumId w:val="17"/>
  </w:num>
  <w:num w:numId="15">
    <w:abstractNumId w:val="16"/>
  </w:num>
  <w:num w:numId="16">
    <w:abstractNumId w:val="11"/>
  </w:num>
  <w:num w:numId="17">
    <w:abstractNumId w:val="12"/>
  </w:num>
  <w:num w:numId="18">
    <w:abstractNumId w:val="13"/>
  </w:num>
  <w:num w:numId="19">
    <w:abstractNumId w:val="19"/>
  </w:num>
  <w:num w:numId="20">
    <w:abstractNumId w:val="5"/>
  </w:num>
  <w:num w:numId="21">
    <w:abstractNumId w:val="14"/>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300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553C2"/>
    <w:rsid w:val="00075C23"/>
    <w:rsid w:val="000B1A54"/>
    <w:rsid w:val="000E2AB8"/>
    <w:rsid w:val="000F12AC"/>
    <w:rsid w:val="000F47EE"/>
    <w:rsid w:val="001270A2"/>
    <w:rsid w:val="0013604E"/>
    <w:rsid w:val="00141755"/>
    <w:rsid w:val="0015225E"/>
    <w:rsid w:val="001522D0"/>
    <w:rsid w:val="001731D1"/>
    <w:rsid w:val="001B1672"/>
    <w:rsid w:val="001B3773"/>
    <w:rsid w:val="001C59E3"/>
    <w:rsid w:val="001C64E7"/>
    <w:rsid w:val="001F1823"/>
    <w:rsid w:val="001F4F8D"/>
    <w:rsid w:val="0020289B"/>
    <w:rsid w:val="00223F54"/>
    <w:rsid w:val="002316F3"/>
    <w:rsid w:val="00233170"/>
    <w:rsid w:val="0024718A"/>
    <w:rsid w:val="00254338"/>
    <w:rsid w:val="00285D6A"/>
    <w:rsid w:val="00286FAE"/>
    <w:rsid w:val="002C16F9"/>
    <w:rsid w:val="002E48E7"/>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A6045"/>
    <w:rsid w:val="004E48C1"/>
    <w:rsid w:val="004F514F"/>
    <w:rsid w:val="00522002"/>
    <w:rsid w:val="00526777"/>
    <w:rsid w:val="00574E3C"/>
    <w:rsid w:val="005940E9"/>
    <w:rsid w:val="005A0F5D"/>
    <w:rsid w:val="00621267"/>
    <w:rsid w:val="006569A4"/>
    <w:rsid w:val="00695161"/>
    <w:rsid w:val="006C15C5"/>
    <w:rsid w:val="006E2402"/>
    <w:rsid w:val="006E4D3A"/>
    <w:rsid w:val="006E7A3D"/>
    <w:rsid w:val="00703F58"/>
    <w:rsid w:val="007056E2"/>
    <w:rsid w:val="00713FB8"/>
    <w:rsid w:val="0072740F"/>
    <w:rsid w:val="0073478C"/>
    <w:rsid w:val="00745103"/>
    <w:rsid w:val="00751B9E"/>
    <w:rsid w:val="00787783"/>
    <w:rsid w:val="007900B4"/>
    <w:rsid w:val="007A4E95"/>
    <w:rsid w:val="0080447A"/>
    <w:rsid w:val="008057B5"/>
    <w:rsid w:val="00820009"/>
    <w:rsid w:val="008322A8"/>
    <w:rsid w:val="00845D03"/>
    <w:rsid w:val="0086478D"/>
    <w:rsid w:val="008B1BC2"/>
    <w:rsid w:val="008B5FD1"/>
    <w:rsid w:val="008B69A1"/>
    <w:rsid w:val="008D6425"/>
    <w:rsid w:val="008E66A3"/>
    <w:rsid w:val="00917334"/>
    <w:rsid w:val="009231B6"/>
    <w:rsid w:val="0094250B"/>
    <w:rsid w:val="009505D0"/>
    <w:rsid w:val="0097135F"/>
    <w:rsid w:val="009858AB"/>
    <w:rsid w:val="009C2B9E"/>
    <w:rsid w:val="009E173A"/>
    <w:rsid w:val="009F694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67538"/>
    <w:rsid w:val="00C70F0A"/>
    <w:rsid w:val="00CA38B0"/>
    <w:rsid w:val="00CD3B25"/>
    <w:rsid w:val="00CD43AD"/>
    <w:rsid w:val="00CE3449"/>
    <w:rsid w:val="00D01C5F"/>
    <w:rsid w:val="00D12505"/>
    <w:rsid w:val="00D2622A"/>
    <w:rsid w:val="00D35DED"/>
    <w:rsid w:val="00D43C79"/>
    <w:rsid w:val="00D56C18"/>
    <w:rsid w:val="00D57E50"/>
    <w:rsid w:val="00D778E5"/>
    <w:rsid w:val="00DC5E54"/>
    <w:rsid w:val="00DD40DF"/>
    <w:rsid w:val="00E215AA"/>
    <w:rsid w:val="00E372C1"/>
    <w:rsid w:val="00E45C2F"/>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9F694E"/>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9F694E"/>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2E48E7"/>
    <w:rPr>
      <w:color w:val="0000FF" w:themeColor="hyperlink"/>
      <w:u w:val="single"/>
    </w:rPr>
  </w:style>
  <w:style w:type="character" w:customStyle="1" w:styleId="Heading1Char">
    <w:name w:val="Heading 1 Char"/>
    <w:basedOn w:val="DefaultParagraphFont"/>
    <w:link w:val="Heading1"/>
    <w:uiPriority w:val="9"/>
    <w:rsid w:val="009F694E"/>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9F694E"/>
    <w:rPr>
      <w:rFonts w:ascii="Times New Roman" w:eastAsia="Times New Roman" w:hAnsi="Times New Roman"/>
      <w:b/>
      <w:bCs/>
      <w:sz w:val="36"/>
      <w:szCs w:val="36"/>
      <w:lang w:eastAsia="zh-CN"/>
    </w:rPr>
  </w:style>
  <w:style w:type="paragraph" w:styleId="NormalWeb">
    <w:name w:val="Normal (Web)"/>
    <w:basedOn w:val="Normal"/>
    <w:uiPriority w:val="99"/>
    <w:unhideWhenUsed/>
    <w:rsid w:val="009F694E"/>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9F6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7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663">
          <w:marLeft w:val="0"/>
          <w:marRight w:val="0"/>
          <w:marTop w:val="0"/>
          <w:marBottom w:val="0"/>
          <w:divBdr>
            <w:top w:val="none" w:sz="0" w:space="0" w:color="auto"/>
            <w:left w:val="none" w:sz="0" w:space="0" w:color="auto"/>
            <w:bottom w:val="none" w:sz="0" w:space="0" w:color="auto"/>
            <w:right w:val="none" w:sz="0" w:space="0" w:color="auto"/>
          </w:divBdr>
          <w:divsChild>
            <w:div w:id="5347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6183">
      <w:bodyDiv w:val="1"/>
      <w:marLeft w:val="0"/>
      <w:marRight w:val="0"/>
      <w:marTop w:val="0"/>
      <w:marBottom w:val="0"/>
      <w:divBdr>
        <w:top w:val="none" w:sz="0" w:space="0" w:color="auto"/>
        <w:left w:val="none" w:sz="0" w:space="0" w:color="auto"/>
        <w:bottom w:val="none" w:sz="0" w:space="0" w:color="auto"/>
        <w:right w:val="none" w:sz="0" w:space="0" w:color="auto"/>
      </w:divBdr>
      <w:divsChild>
        <w:div w:id="824706036">
          <w:marLeft w:val="0"/>
          <w:marRight w:val="0"/>
          <w:marTop w:val="0"/>
          <w:marBottom w:val="0"/>
          <w:divBdr>
            <w:top w:val="none" w:sz="0" w:space="0" w:color="auto"/>
            <w:left w:val="none" w:sz="0" w:space="0" w:color="auto"/>
            <w:bottom w:val="none" w:sz="0" w:space="0" w:color="auto"/>
            <w:right w:val="none" w:sz="0" w:space="0" w:color="auto"/>
          </w:divBdr>
          <w:divsChild>
            <w:div w:id="1649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60">
      <w:bodyDiv w:val="1"/>
      <w:marLeft w:val="0"/>
      <w:marRight w:val="0"/>
      <w:marTop w:val="0"/>
      <w:marBottom w:val="0"/>
      <w:divBdr>
        <w:top w:val="none" w:sz="0" w:space="0" w:color="auto"/>
        <w:left w:val="none" w:sz="0" w:space="0" w:color="auto"/>
        <w:bottom w:val="none" w:sz="0" w:space="0" w:color="auto"/>
        <w:right w:val="none" w:sz="0" w:space="0" w:color="auto"/>
      </w:divBdr>
      <w:divsChild>
        <w:div w:id="1732804304">
          <w:marLeft w:val="0"/>
          <w:marRight w:val="0"/>
          <w:marTop w:val="0"/>
          <w:marBottom w:val="0"/>
          <w:divBdr>
            <w:top w:val="none" w:sz="0" w:space="0" w:color="auto"/>
            <w:left w:val="none" w:sz="0" w:space="0" w:color="auto"/>
            <w:bottom w:val="none" w:sz="0" w:space="0" w:color="auto"/>
            <w:right w:val="none" w:sz="0" w:space="0" w:color="auto"/>
          </w:divBdr>
          <w:divsChild>
            <w:div w:id="12612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2128">
      <w:bodyDiv w:val="1"/>
      <w:marLeft w:val="0"/>
      <w:marRight w:val="0"/>
      <w:marTop w:val="0"/>
      <w:marBottom w:val="0"/>
      <w:divBdr>
        <w:top w:val="none" w:sz="0" w:space="0" w:color="auto"/>
        <w:left w:val="none" w:sz="0" w:space="0" w:color="auto"/>
        <w:bottom w:val="none" w:sz="0" w:space="0" w:color="auto"/>
        <w:right w:val="none" w:sz="0" w:space="0" w:color="auto"/>
      </w:divBdr>
      <w:divsChild>
        <w:div w:id="1270620781">
          <w:marLeft w:val="0"/>
          <w:marRight w:val="0"/>
          <w:marTop w:val="0"/>
          <w:marBottom w:val="0"/>
          <w:divBdr>
            <w:top w:val="none" w:sz="0" w:space="0" w:color="auto"/>
            <w:left w:val="none" w:sz="0" w:space="0" w:color="auto"/>
            <w:bottom w:val="none" w:sz="0" w:space="0" w:color="auto"/>
            <w:right w:val="none" w:sz="0" w:space="0" w:color="auto"/>
          </w:divBdr>
          <w:divsChild>
            <w:div w:id="19213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0302">
      <w:bodyDiv w:val="1"/>
      <w:marLeft w:val="0"/>
      <w:marRight w:val="0"/>
      <w:marTop w:val="0"/>
      <w:marBottom w:val="0"/>
      <w:divBdr>
        <w:top w:val="none" w:sz="0" w:space="0" w:color="auto"/>
        <w:left w:val="none" w:sz="0" w:space="0" w:color="auto"/>
        <w:bottom w:val="none" w:sz="0" w:space="0" w:color="auto"/>
        <w:right w:val="none" w:sz="0" w:space="0" w:color="auto"/>
      </w:divBdr>
      <w:divsChild>
        <w:div w:id="1676499042">
          <w:marLeft w:val="0"/>
          <w:marRight w:val="0"/>
          <w:marTop w:val="0"/>
          <w:marBottom w:val="0"/>
          <w:divBdr>
            <w:top w:val="none" w:sz="0" w:space="0" w:color="auto"/>
            <w:left w:val="none" w:sz="0" w:space="0" w:color="auto"/>
            <w:bottom w:val="none" w:sz="0" w:space="0" w:color="auto"/>
            <w:right w:val="none" w:sz="0" w:space="0" w:color="auto"/>
          </w:divBdr>
          <w:divsChild>
            <w:div w:id="14524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764">
      <w:bodyDiv w:val="1"/>
      <w:marLeft w:val="0"/>
      <w:marRight w:val="0"/>
      <w:marTop w:val="0"/>
      <w:marBottom w:val="0"/>
      <w:divBdr>
        <w:top w:val="none" w:sz="0" w:space="0" w:color="auto"/>
        <w:left w:val="none" w:sz="0" w:space="0" w:color="auto"/>
        <w:bottom w:val="none" w:sz="0" w:space="0" w:color="auto"/>
        <w:right w:val="none" w:sz="0" w:space="0" w:color="auto"/>
      </w:divBdr>
      <w:divsChild>
        <w:div w:id="1012684188">
          <w:marLeft w:val="0"/>
          <w:marRight w:val="0"/>
          <w:marTop w:val="0"/>
          <w:marBottom w:val="0"/>
          <w:divBdr>
            <w:top w:val="none" w:sz="0" w:space="0" w:color="auto"/>
            <w:left w:val="none" w:sz="0" w:space="0" w:color="auto"/>
            <w:bottom w:val="none" w:sz="0" w:space="0" w:color="auto"/>
            <w:right w:val="none" w:sz="0" w:space="0" w:color="auto"/>
          </w:divBdr>
          <w:divsChild>
            <w:div w:id="18763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739">
      <w:bodyDiv w:val="1"/>
      <w:marLeft w:val="0"/>
      <w:marRight w:val="0"/>
      <w:marTop w:val="0"/>
      <w:marBottom w:val="0"/>
      <w:divBdr>
        <w:top w:val="none" w:sz="0" w:space="0" w:color="auto"/>
        <w:left w:val="none" w:sz="0" w:space="0" w:color="auto"/>
        <w:bottom w:val="none" w:sz="0" w:space="0" w:color="auto"/>
        <w:right w:val="none" w:sz="0" w:space="0" w:color="auto"/>
      </w:divBdr>
      <w:divsChild>
        <w:div w:id="1255549474">
          <w:marLeft w:val="0"/>
          <w:marRight w:val="0"/>
          <w:marTop w:val="0"/>
          <w:marBottom w:val="0"/>
          <w:divBdr>
            <w:top w:val="none" w:sz="0" w:space="0" w:color="auto"/>
            <w:left w:val="none" w:sz="0" w:space="0" w:color="auto"/>
            <w:bottom w:val="none" w:sz="0" w:space="0" w:color="auto"/>
            <w:right w:val="none" w:sz="0" w:space="0" w:color="auto"/>
          </w:divBdr>
          <w:divsChild>
            <w:div w:id="6700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ca.org/_docs/conferences-competitions/DECA_LEP_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E20565-616B-4ED0-BC28-3DEC31B1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2012-07-14T22:40:00Z</dcterms:created>
  <dcterms:modified xsi:type="dcterms:W3CDTF">2012-07-16T15:04:00Z</dcterms:modified>
</cp:coreProperties>
</file>