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575"/>
        <w:gridCol w:w="1530"/>
        <w:gridCol w:w="2444"/>
        <w:gridCol w:w="814"/>
        <w:gridCol w:w="23"/>
      </w:tblGrid>
      <w:tr w:rsidR="00DD40DF" w:rsidTr="00E45C2F">
        <w:trPr>
          <w:trHeight w:val="457"/>
        </w:trPr>
        <w:tc>
          <w:tcPr>
            <w:tcW w:w="13199" w:type="dxa"/>
            <w:gridSpan w:val="9"/>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24718A" w:rsidRPr="00C44E14" w:rsidRDefault="0024718A" w:rsidP="0024718A">
            <w:pPr>
              <w:autoSpaceDE w:val="0"/>
              <w:autoSpaceDN w:val="0"/>
              <w:adjustRightInd w:val="0"/>
              <w:spacing w:after="0" w:line="240" w:lineRule="auto"/>
              <w:rPr>
                <w:rFonts w:cs="Tahoma"/>
                <w:b/>
              </w:rPr>
            </w:pPr>
            <w:r>
              <w:rPr>
                <w:rFonts w:cs="Tahoma"/>
                <w:b/>
              </w:rPr>
              <w:t>An instructional program that focuses on marketing and management functions and tasks that can be applied in amateur or professional sports or sporting events, entertainment or entertainment events, selling or renting of supplies and equipment (other than vehicles) used for recreational or sporting purposes, products and services related to hobbies or cultural events, or businesses primarily engaged in satisfying the desire to make productive or enjoyable use of leisure time.</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E45C2F">
        <w:trPr>
          <w:gridAfter w:val="1"/>
          <w:wAfter w:w="23" w:type="dxa"/>
        </w:trPr>
        <w:tc>
          <w:tcPr>
            <w:tcW w:w="7604" w:type="dxa"/>
            <w:gridSpan w:val="3"/>
          </w:tcPr>
          <w:p w:rsidR="00DD40DF" w:rsidRDefault="00845D03" w:rsidP="00C44E14">
            <w:pPr>
              <w:spacing w:line="240" w:lineRule="auto"/>
            </w:pPr>
            <w:r w:rsidRPr="00C44E14">
              <w:rPr>
                <w:b/>
              </w:rPr>
              <w:t>UNIT</w:t>
            </w:r>
            <w:r w:rsidR="00355765">
              <w:rPr>
                <w:b/>
              </w:rPr>
              <w:t xml:space="preserve"> DESCRIPTION</w:t>
            </w:r>
            <w:r w:rsidR="00DD40DF" w:rsidRPr="00C44E14">
              <w:rPr>
                <w:b/>
              </w:rPr>
              <w:t xml:space="preserve">: </w:t>
            </w:r>
            <w:r w:rsidR="00355765">
              <w:rPr>
                <w:b/>
              </w:rPr>
              <w:t xml:space="preserve"> </w:t>
            </w:r>
          </w:p>
          <w:p w:rsidR="0013604E" w:rsidRPr="00C44E14" w:rsidRDefault="00C92140" w:rsidP="00C92140">
            <w:pPr>
              <w:spacing w:line="240" w:lineRule="auto"/>
              <w:rPr>
                <w:b/>
              </w:rPr>
            </w:pPr>
            <w:r>
              <w:rPr>
                <w:rFonts w:cs="Calibri"/>
                <w:b/>
              </w:rPr>
              <w:t>Students will understand the concepts of Sponsorships &amp; Endorsements in sports and entertainment industries.</w:t>
            </w: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C92140">
              <w:rPr>
                <w:b/>
              </w:rPr>
              <w:t>1</w:t>
            </w:r>
            <w:r w:rsidR="005A0F5D">
              <w:rPr>
                <w:b/>
              </w:rPr>
              <w:t xml:space="preserve"> WEEK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E45C2F">
        <w:trPr>
          <w:gridAfter w:val="1"/>
          <w:wAfter w:w="23" w:type="dxa"/>
        </w:trPr>
        <w:tc>
          <w:tcPr>
            <w:tcW w:w="13176" w:type="dxa"/>
            <w:gridSpan w:val="8"/>
          </w:tcPr>
          <w:p w:rsidR="00DD40DF" w:rsidRPr="00C44E14" w:rsidRDefault="00DD40DF" w:rsidP="00C44E14">
            <w:pPr>
              <w:spacing w:line="240" w:lineRule="auto"/>
              <w:rPr>
                <w:b/>
              </w:rPr>
            </w:pPr>
            <w:r w:rsidRPr="00C44E14">
              <w:rPr>
                <w:b/>
              </w:rPr>
              <w:t>ESSENTIAL QUESTIONS:</w:t>
            </w:r>
          </w:p>
          <w:p w:rsidR="00C92140" w:rsidRPr="00A43914" w:rsidRDefault="00C92140" w:rsidP="00C92140">
            <w:pPr>
              <w:numPr>
                <w:ilvl w:val="0"/>
                <w:numId w:val="18"/>
              </w:numPr>
              <w:spacing w:after="0" w:line="240" w:lineRule="auto"/>
              <w:rPr>
                <w:rFonts w:cs="Calibri"/>
                <w:b/>
              </w:rPr>
            </w:pPr>
            <w:r>
              <w:rPr>
                <w:rFonts w:cs="Calibri"/>
                <w:b/>
              </w:rPr>
              <w:t>How are sponsorships and endorsements used as a tool in the promotional mix by sports and entertainment organizations</w:t>
            </w:r>
            <w:r w:rsidRPr="00A43914">
              <w:rPr>
                <w:rFonts w:cs="Calibri"/>
                <w:b/>
              </w:rPr>
              <w:t>?</w:t>
            </w:r>
          </w:p>
          <w:p w:rsidR="00C92140" w:rsidRPr="00A43914" w:rsidRDefault="00C92140" w:rsidP="00C92140">
            <w:pPr>
              <w:numPr>
                <w:ilvl w:val="0"/>
                <w:numId w:val="18"/>
              </w:numPr>
              <w:spacing w:after="0" w:line="240" w:lineRule="auto"/>
              <w:rPr>
                <w:rFonts w:cs="Calibri"/>
                <w:b/>
              </w:rPr>
            </w:pPr>
            <w:r>
              <w:rPr>
                <w:rFonts w:cs="Calibri"/>
                <w:b/>
              </w:rPr>
              <w:t>In what ways are sponsorships and endorsements secured</w:t>
            </w:r>
            <w:r w:rsidRPr="00A43914">
              <w:rPr>
                <w:rFonts w:cs="Calibri"/>
                <w:b/>
              </w:rPr>
              <w:t>?</w:t>
            </w:r>
          </w:p>
          <w:p w:rsidR="00DD40DF" w:rsidRPr="00C92140" w:rsidRDefault="00C92140" w:rsidP="002C16F9">
            <w:pPr>
              <w:numPr>
                <w:ilvl w:val="0"/>
                <w:numId w:val="18"/>
              </w:numPr>
              <w:spacing w:after="0" w:line="240" w:lineRule="auto"/>
              <w:rPr>
                <w:rFonts w:cs="Calibri"/>
                <w:b/>
              </w:rPr>
            </w:pPr>
            <w:r>
              <w:rPr>
                <w:rFonts w:cs="Calibri"/>
                <w:b/>
              </w:rPr>
              <w:t>How does an organization evaluate the effectiveness of a sponsorship plan or endorsement</w:t>
            </w:r>
            <w:r w:rsidRPr="00A43914">
              <w:rPr>
                <w:rFonts w:cs="Calibri"/>
                <w:b/>
              </w:rPr>
              <w:t>?</w:t>
            </w:r>
          </w:p>
        </w:tc>
      </w:tr>
      <w:tr w:rsidR="008322A8" w:rsidTr="00E45C2F">
        <w:trPr>
          <w:gridAfter w:val="1"/>
          <w:wAfter w:w="23" w:type="dxa"/>
          <w:trHeight w:val="197"/>
        </w:trPr>
        <w:tc>
          <w:tcPr>
            <w:tcW w:w="13176" w:type="dxa"/>
            <w:gridSpan w:val="8"/>
            <w:shd w:val="clear" w:color="auto" w:fill="D9D9D9"/>
          </w:tcPr>
          <w:p w:rsidR="008322A8" w:rsidRDefault="008322A8" w:rsidP="00C44E14">
            <w:pPr>
              <w:spacing w:line="240" w:lineRule="auto"/>
            </w:pPr>
          </w:p>
        </w:tc>
      </w:tr>
      <w:tr w:rsidR="008322A8" w:rsidTr="00E45C2F">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4"/>
          </w:tcPr>
          <w:p w:rsidR="008322A8" w:rsidRPr="00C44E14" w:rsidRDefault="008322A8" w:rsidP="00C44E14">
            <w:pPr>
              <w:spacing w:line="240" w:lineRule="auto"/>
              <w:jc w:val="center"/>
              <w:rPr>
                <w:b/>
              </w:rPr>
            </w:pPr>
            <w:r w:rsidRPr="00C44E14">
              <w:rPr>
                <w:b/>
              </w:rPr>
              <w:t>CROSSWALK TO STANDARDS</w:t>
            </w:r>
          </w:p>
        </w:tc>
      </w:tr>
      <w:tr w:rsidR="00E45C2F" w:rsidTr="00782DE8">
        <w:trPr>
          <w:gridAfter w:val="1"/>
          <w:wAfter w:w="23" w:type="dxa"/>
          <w:trHeight w:val="466"/>
        </w:trPr>
        <w:tc>
          <w:tcPr>
            <w:tcW w:w="4989" w:type="dxa"/>
            <w:gridSpan w:val="2"/>
            <w:vMerge/>
          </w:tcPr>
          <w:p w:rsidR="00E45C2F" w:rsidRPr="00C44E14" w:rsidRDefault="00E45C2F" w:rsidP="00C44E14">
            <w:pPr>
              <w:spacing w:line="240" w:lineRule="auto"/>
              <w:jc w:val="center"/>
              <w:rPr>
                <w:b/>
              </w:rPr>
            </w:pPr>
          </w:p>
        </w:tc>
        <w:tc>
          <w:tcPr>
            <w:tcW w:w="2824" w:type="dxa"/>
            <w:gridSpan w:val="2"/>
            <w:vMerge/>
          </w:tcPr>
          <w:p w:rsidR="00E45C2F" w:rsidRPr="00C44E14" w:rsidRDefault="00E45C2F" w:rsidP="00C44E14">
            <w:pPr>
              <w:spacing w:line="240" w:lineRule="auto"/>
              <w:jc w:val="center"/>
              <w:rPr>
                <w:b/>
              </w:rPr>
            </w:pPr>
          </w:p>
        </w:tc>
        <w:tc>
          <w:tcPr>
            <w:tcW w:w="575" w:type="dxa"/>
            <w:shd w:val="clear" w:color="auto" w:fill="auto"/>
          </w:tcPr>
          <w:p w:rsidR="00E45C2F" w:rsidRPr="00C44E14" w:rsidRDefault="00E45C2F" w:rsidP="00C44E14">
            <w:pPr>
              <w:spacing w:line="240" w:lineRule="auto"/>
              <w:jc w:val="center"/>
              <w:rPr>
                <w:b/>
              </w:rPr>
            </w:pPr>
          </w:p>
        </w:tc>
        <w:tc>
          <w:tcPr>
            <w:tcW w:w="1530" w:type="dxa"/>
          </w:tcPr>
          <w:p w:rsidR="00E45C2F" w:rsidRPr="00C44E14" w:rsidRDefault="00E45C2F" w:rsidP="00C44E14">
            <w:pPr>
              <w:spacing w:line="240" w:lineRule="auto"/>
              <w:jc w:val="center"/>
              <w:rPr>
                <w:b/>
              </w:rPr>
            </w:pPr>
            <w:r w:rsidRPr="00C44E14">
              <w:rPr>
                <w:b/>
              </w:rPr>
              <w:t>CCSS</w:t>
            </w:r>
          </w:p>
        </w:tc>
        <w:tc>
          <w:tcPr>
            <w:tcW w:w="2444" w:type="dxa"/>
          </w:tcPr>
          <w:p w:rsidR="00E45C2F" w:rsidRPr="00C44E14" w:rsidRDefault="00E45C2F" w:rsidP="00C44E14">
            <w:pPr>
              <w:spacing w:line="240" w:lineRule="auto"/>
              <w:jc w:val="center"/>
              <w:rPr>
                <w:b/>
              </w:rPr>
            </w:pPr>
            <w:r>
              <w:rPr>
                <w:b/>
              </w:rPr>
              <w:t>MBA Research Standards</w:t>
            </w:r>
          </w:p>
        </w:tc>
        <w:tc>
          <w:tcPr>
            <w:tcW w:w="814" w:type="dxa"/>
          </w:tcPr>
          <w:p w:rsidR="00E45C2F" w:rsidRPr="00C44E14" w:rsidRDefault="00E45C2F" w:rsidP="00C44E14">
            <w:pPr>
              <w:spacing w:line="240" w:lineRule="auto"/>
              <w:jc w:val="center"/>
              <w:rPr>
                <w:b/>
              </w:rPr>
            </w:pPr>
            <w:r w:rsidRPr="00C44E14">
              <w:rPr>
                <w:b/>
              </w:rPr>
              <w:t>DOK</w:t>
            </w:r>
          </w:p>
        </w:tc>
      </w:tr>
      <w:tr w:rsidR="00E45C2F" w:rsidTr="00782DE8">
        <w:trPr>
          <w:gridAfter w:val="1"/>
          <w:wAfter w:w="23" w:type="dxa"/>
          <w:trHeight w:val="466"/>
        </w:trPr>
        <w:tc>
          <w:tcPr>
            <w:tcW w:w="4989" w:type="dxa"/>
            <w:gridSpan w:val="2"/>
          </w:tcPr>
          <w:p w:rsidR="00C92140" w:rsidRPr="00551E5B" w:rsidRDefault="00C92140" w:rsidP="00C92140">
            <w:pPr>
              <w:numPr>
                <w:ilvl w:val="0"/>
                <w:numId w:val="20"/>
              </w:numPr>
              <w:spacing w:after="0" w:line="240" w:lineRule="auto"/>
              <w:rPr>
                <w:rFonts w:cs="Calibri"/>
              </w:rPr>
            </w:pPr>
            <w:r>
              <w:rPr>
                <w:rFonts w:cs="Calibri"/>
              </w:rPr>
              <w:t>Construct a sponsorship plan</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782DE8" w:rsidRPr="00C44E14" w:rsidRDefault="00782DE8" w:rsidP="005A0F5D">
            <w:pPr>
              <w:spacing w:after="0" w:line="240" w:lineRule="auto"/>
              <w:rPr>
                <w:b/>
              </w:rPr>
            </w:pPr>
          </w:p>
        </w:tc>
        <w:tc>
          <w:tcPr>
            <w:tcW w:w="575" w:type="dxa"/>
            <w:shd w:val="clear" w:color="auto" w:fill="auto"/>
          </w:tcPr>
          <w:p w:rsidR="00E45C2F" w:rsidRPr="00C44E14" w:rsidRDefault="00E45C2F" w:rsidP="005A0F5D">
            <w:pPr>
              <w:spacing w:after="0" w:line="240" w:lineRule="auto"/>
              <w:rPr>
                <w:b/>
              </w:rPr>
            </w:pPr>
          </w:p>
        </w:tc>
        <w:tc>
          <w:tcPr>
            <w:tcW w:w="1530" w:type="dxa"/>
            <w:shd w:val="clear" w:color="auto" w:fill="auto"/>
          </w:tcPr>
          <w:p w:rsidR="00E45C2F" w:rsidRDefault="00C92140" w:rsidP="00782DE8">
            <w:pPr>
              <w:spacing w:after="0" w:line="240" w:lineRule="auto"/>
              <w:jc w:val="center"/>
              <w:rPr>
                <w:b/>
              </w:rPr>
            </w:pPr>
            <w:r>
              <w:rPr>
                <w:b/>
              </w:rPr>
              <w:t>HS-Modeling</w:t>
            </w:r>
          </w:p>
          <w:p w:rsidR="00782DE8" w:rsidRDefault="00782DE8" w:rsidP="00782DE8">
            <w:pPr>
              <w:spacing w:after="0" w:line="240" w:lineRule="auto"/>
              <w:jc w:val="center"/>
              <w:rPr>
                <w:b/>
              </w:rPr>
            </w:pPr>
            <w:r>
              <w:rPr>
                <w:b/>
              </w:rPr>
              <w:t>RST.11-12.4</w:t>
            </w:r>
          </w:p>
          <w:p w:rsidR="00782DE8" w:rsidRDefault="00782DE8" w:rsidP="00782DE8">
            <w:pPr>
              <w:spacing w:after="0" w:line="240" w:lineRule="auto"/>
              <w:jc w:val="center"/>
              <w:rPr>
                <w:b/>
              </w:rPr>
            </w:pPr>
            <w:r>
              <w:rPr>
                <w:b/>
              </w:rPr>
              <w:t>RI.11-12.2</w:t>
            </w:r>
          </w:p>
          <w:p w:rsidR="00782DE8" w:rsidRDefault="00782DE8" w:rsidP="00782DE8">
            <w:pPr>
              <w:spacing w:after="0" w:line="240" w:lineRule="auto"/>
              <w:jc w:val="center"/>
              <w:rPr>
                <w:b/>
              </w:rPr>
            </w:pPr>
            <w:r>
              <w:rPr>
                <w:b/>
              </w:rPr>
              <w:t>RI.11-12.3</w:t>
            </w:r>
          </w:p>
          <w:p w:rsidR="00782DE8" w:rsidRDefault="00782DE8" w:rsidP="00782DE8">
            <w:pPr>
              <w:spacing w:after="0" w:line="240" w:lineRule="auto"/>
              <w:jc w:val="center"/>
              <w:rPr>
                <w:b/>
              </w:rPr>
            </w:pPr>
            <w:r>
              <w:rPr>
                <w:b/>
              </w:rPr>
              <w:t>WHST.11-12.2</w:t>
            </w:r>
          </w:p>
          <w:p w:rsidR="00782DE8" w:rsidRDefault="00782DE8" w:rsidP="00782DE8">
            <w:pPr>
              <w:spacing w:after="0" w:line="240" w:lineRule="auto"/>
              <w:jc w:val="center"/>
              <w:rPr>
                <w:b/>
              </w:rPr>
            </w:pPr>
            <w:r>
              <w:rPr>
                <w:b/>
              </w:rPr>
              <w:t>WHST.11-12.4</w:t>
            </w:r>
          </w:p>
          <w:p w:rsidR="00782DE8" w:rsidRDefault="00782DE8" w:rsidP="00782DE8">
            <w:pPr>
              <w:spacing w:after="0" w:line="240" w:lineRule="auto"/>
              <w:jc w:val="center"/>
              <w:rPr>
                <w:b/>
              </w:rPr>
            </w:pPr>
            <w:r>
              <w:rPr>
                <w:b/>
              </w:rPr>
              <w:t>L.11-12.2</w:t>
            </w:r>
          </w:p>
          <w:p w:rsidR="00782DE8" w:rsidRPr="00DC5E54" w:rsidRDefault="00782DE8" w:rsidP="00782DE8">
            <w:pPr>
              <w:spacing w:after="0" w:line="240" w:lineRule="auto"/>
              <w:jc w:val="center"/>
              <w:rPr>
                <w:b/>
              </w:rPr>
            </w:pPr>
            <w:r>
              <w:rPr>
                <w:b/>
              </w:rPr>
              <w:t>L.11-12.6</w:t>
            </w:r>
          </w:p>
        </w:tc>
        <w:tc>
          <w:tcPr>
            <w:tcW w:w="2444" w:type="dxa"/>
            <w:shd w:val="clear" w:color="auto" w:fill="auto"/>
          </w:tcPr>
          <w:p w:rsidR="00E45C2F" w:rsidRPr="00C44E14" w:rsidRDefault="00C92140" w:rsidP="005A0F5D">
            <w:pPr>
              <w:spacing w:after="0" w:line="240" w:lineRule="auto"/>
              <w:jc w:val="center"/>
              <w:rPr>
                <w:b/>
              </w:rPr>
            </w:pPr>
            <w:r w:rsidRPr="001B0848">
              <w:rPr>
                <w:rFonts w:cs="Calibri"/>
                <w:b/>
              </w:rPr>
              <w:t>Understands the concepts, systems, and tools needed to gather, access, synthesize, evaluate, and disseminate information for use in making business decisions.</w:t>
            </w:r>
          </w:p>
        </w:tc>
        <w:tc>
          <w:tcPr>
            <w:tcW w:w="814" w:type="dxa"/>
            <w:shd w:val="clear" w:color="auto" w:fill="auto"/>
          </w:tcPr>
          <w:p w:rsidR="00E45C2F" w:rsidRPr="003B76EF" w:rsidRDefault="00C92140" w:rsidP="005A0F5D">
            <w:pPr>
              <w:spacing w:after="0" w:line="240" w:lineRule="auto"/>
              <w:jc w:val="center"/>
              <w:rPr>
                <w:b/>
              </w:rPr>
            </w:pPr>
            <w:r>
              <w:rPr>
                <w:b/>
              </w:rPr>
              <w:t>3</w:t>
            </w:r>
          </w:p>
        </w:tc>
      </w:tr>
      <w:tr w:rsidR="00E45C2F" w:rsidTr="00782DE8">
        <w:trPr>
          <w:gridAfter w:val="1"/>
          <w:wAfter w:w="23" w:type="dxa"/>
          <w:trHeight w:val="466"/>
        </w:trPr>
        <w:tc>
          <w:tcPr>
            <w:tcW w:w="4989" w:type="dxa"/>
            <w:gridSpan w:val="2"/>
          </w:tcPr>
          <w:p w:rsidR="00E45C2F" w:rsidRPr="00C92140" w:rsidRDefault="00C92140" w:rsidP="00C92140">
            <w:pPr>
              <w:pStyle w:val="ListParagraph"/>
              <w:numPr>
                <w:ilvl w:val="0"/>
                <w:numId w:val="20"/>
              </w:numPr>
              <w:tabs>
                <w:tab w:val="left" w:pos="220"/>
              </w:tabs>
              <w:spacing w:after="0" w:line="240" w:lineRule="auto"/>
              <w:rPr>
                <w:rFonts w:ascii="Times New Roman" w:hAnsi="Times New Roman"/>
              </w:rPr>
            </w:pPr>
            <w:r w:rsidRPr="00C92140">
              <w:rPr>
                <w:rFonts w:cs="Calibri"/>
              </w:rPr>
              <w:t>Design an endorsement proposal</w:t>
            </w:r>
          </w:p>
        </w:tc>
        <w:tc>
          <w:tcPr>
            <w:tcW w:w="2824" w:type="dxa"/>
            <w:gridSpan w:val="2"/>
          </w:tcPr>
          <w:p w:rsidR="00E45C2F" w:rsidRPr="00C44E14" w:rsidRDefault="00E45C2F" w:rsidP="005A0F5D">
            <w:pPr>
              <w:spacing w:after="0" w:line="240" w:lineRule="auto"/>
              <w:rPr>
                <w:b/>
              </w:rPr>
            </w:pPr>
          </w:p>
        </w:tc>
        <w:tc>
          <w:tcPr>
            <w:tcW w:w="575" w:type="dxa"/>
            <w:shd w:val="clear" w:color="auto" w:fill="auto"/>
          </w:tcPr>
          <w:p w:rsidR="00E45C2F" w:rsidRPr="00C44E14" w:rsidRDefault="00E45C2F" w:rsidP="005A0F5D">
            <w:pPr>
              <w:spacing w:after="0" w:line="240" w:lineRule="auto"/>
              <w:rPr>
                <w:b/>
              </w:rPr>
            </w:pPr>
          </w:p>
        </w:tc>
        <w:tc>
          <w:tcPr>
            <w:tcW w:w="1530" w:type="dxa"/>
            <w:shd w:val="clear" w:color="auto" w:fill="auto"/>
          </w:tcPr>
          <w:p w:rsidR="00782DE8" w:rsidRDefault="00782DE8" w:rsidP="00782DE8">
            <w:pPr>
              <w:spacing w:after="0" w:line="240" w:lineRule="auto"/>
              <w:jc w:val="center"/>
              <w:rPr>
                <w:b/>
              </w:rPr>
            </w:pPr>
            <w:r>
              <w:rPr>
                <w:b/>
              </w:rPr>
              <w:t>RST.11-12.4</w:t>
            </w:r>
          </w:p>
          <w:p w:rsidR="00782DE8" w:rsidRDefault="00782DE8" w:rsidP="00782DE8">
            <w:pPr>
              <w:spacing w:after="0" w:line="240" w:lineRule="auto"/>
              <w:jc w:val="center"/>
              <w:rPr>
                <w:b/>
              </w:rPr>
            </w:pPr>
            <w:r>
              <w:rPr>
                <w:b/>
              </w:rPr>
              <w:t>RI.11-12.2</w:t>
            </w:r>
          </w:p>
          <w:p w:rsidR="00782DE8" w:rsidRDefault="00782DE8" w:rsidP="00782DE8">
            <w:pPr>
              <w:spacing w:after="0" w:line="240" w:lineRule="auto"/>
              <w:jc w:val="center"/>
              <w:rPr>
                <w:b/>
              </w:rPr>
            </w:pPr>
            <w:r>
              <w:rPr>
                <w:b/>
              </w:rPr>
              <w:t>RI.11-12.3</w:t>
            </w:r>
          </w:p>
          <w:p w:rsidR="00782DE8" w:rsidRDefault="00782DE8" w:rsidP="00782DE8">
            <w:pPr>
              <w:spacing w:after="0" w:line="240" w:lineRule="auto"/>
              <w:jc w:val="center"/>
              <w:rPr>
                <w:b/>
              </w:rPr>
            </w:pPr>
            <w:r>
              <w:rPr>
                <w:b/>
              </w:rPr>
              <w:t>WHST.11-12.2</w:t>
            </w:r>
          </w:p>
          <w:p w:rsidR="00782DE8" w:rsidRDefault="00782DE8" w:rsidP="00782DE8">
            <w:pPr>
              <w:spacing w:after="0" w:line="240" w:lineRule="auto"/>
              <w:jc w:val="center"/>
              <w:rPr>
                <w:b/>
              </w:rPr>
            </w:pPr>
            <w:r>
              <w:rPr>
                <w:b/>
              </w:rPr>
              <w:t>WHST.11-12.4</w:t>
            </w:r>
          </w:p>
          <w:p w:rsidR="00782DE8" w:rsidRDefault="00782DE8" w:rsidP="00782DE8">
            <w:pPr>
              <w:spacing w:after="0" w:line="240" w:lineRule="auto"/>
              <w:jc w:val="center"/>
              <w:rPr>
                <w:b/>
              </w:rPr>
            </w:pPr>
            <w:r>
              <w:rPr>
                <w:b/>
              </w:rPr>
              <w:t>L.11-12.2</w:t>
            </w:r>
          </w:p>
          <w:p w:rsidR="00E45C2F" w:rsidRPr="00DC5E54" w:rsidRDefault="00782DE8" w:rsidP="00782DE8">
            <w:pPr>
              <w:spacing w:after="0" w:line="240" w:lineRule="auto"/>
              <w:jc w:val="center"/>
              <w:rPr>
                <w:b/>
              </w:rPr>
            </w:pPr>
            <w:r>
              <w:rPr>
                <w:b/>
              </w:rPr>
              <w:t>L.11-12.6</w:t>
            </w:r>
          </w:p>
        </w:tc>
        <w:tc>
          <w:tcPr>
            <w:tcW w:w="2444" w:type="dxa"/>
            <w:shd w:val="clear" w:color="auto" w:fill="auto"/>
          </w:tcPr>
          <w:p w:rsidR="00E45C2F" w:rsidRPr="00C44E14" w:rsidRDefault="00C92140" w:rsidP="005A0F5D">
            <w:pPr>
              <w:spacing w:after="0" w:line="240" w:lineRule="auto"/>
              <w:jc w:val="center"/>
              <w:rPr>
                <w:b/>
              </w:rPr>
            </w:pPr>
            <w:r w:rsidRPr="001B0848">
              <w:rPr>
                <w:rFonts w:cs="Calibri"/>
                <w:b/>
              </w:rPr>
              <w:t>Understands the concepts, systems, and tools needed to gather, access, synthesize, evaluate, and disseminate information for use in making business decisions.</w:t>
            </w:r>
          </w:p>
        </w:tc>
        <w:tc>
          <w:tcPr>
            <w:tcW w:w="814" w:type="dxa"/>
            <w:shd w:val="clear" w:color="auto" w:fill="auto"/>
          </w:tcPr>
          <w:p w:rsidR="00E45C2F" w:rsidRPr="003B76EF" w:rsidRDefault="00C92140" w:rsidP="005A0F5D">
            <w:pPr>
              <w:spacing w:after="0" w:line="240" w:lineRule="auto"/>
              <w:jc w:val="center"/>
              <w:rPr>
                <w:b/>
              </w:rPr>
            </w:pPr>
            <w:r>
              <w:rPr>
                <w:b/>
              </w:rPr>
              <w:t>3</w:t>
            </w:r>
          </w:p>
        </w:tc>
      </w:tr>
      <w:tr w:rsidR="000F12AC" w:rsidTr="00E45C2F">
        <w:trPr>
          <w:gridAfter w:val="1"/>
          <w:wAfter w:w="23" w:type="dxa"/>
          <w:trHeight w:val="466"/>
        </w:trPr>
        <w:tc>
          <w:tcPr>
            <w:tcW w:w="13176" w:type="dxa"/>
            <w:gridSpan w:val="8"/>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941AF6" w:rsidRDefault="00941AF6" w:rsidP="00941AF6">
            <w:pPr>
              <w:numPr>
                <w:ilvl w:val="0"/>
                <w:numId w:val="23"/>
              </w:numPr>
              <w:spacing w:line="240" w:lineRule="auto"/>
              <w:rPr>
                <w:b/>
              </w:rPr>
            </w:pPr>
            <w:r>
              <w:rPr>
                <w:b/>
              </w:rPr>
              <w:t>Develop an endorsement proposal using a product of your choice and a popular athlete or celebrity.  (Summative)</w:t>
            </w:r>
          </w:p>
          <w:p w:rsidR="00941AF6" w:rsidRDefault="00941AF6" w:rsidP="00941AF6">
            <w:pPr>
              <w:numPr>
                <w:ilvl w:val="0"/>
                <w:numId w:val="23"/>
              </w:numPr>
              <w:spacing w:line="240" w:lineRule="auto"/>
              <w:rPr>
                <w:b/>
              </w:rPr>
            </w:pPr>
            <w:r>
              <w:rPr>
                <w:b/>
              </w:rPr>
              <w:t>Design a sponsorship plan using the suggested events (see attachment) (Summative)</w:t>
            </w:r>
          </w:p>
          <w:p w:rsidR="00941AF6" w:rsidRPr="00C44E14" w:rsidRDefault="00941AF6" w:rsidP="00941AF6">
            <w:pPr>
              <w:numPr>
                <w:ilvl w:val="0"/>
                <w:numId w:val="23"/>
              </w:numPr>
              <w:spacing w:line="240" w:lineRule="auto"/>
              <w:rPr>
                <w:b/>
              </w:rPr>
            </w:pPr>
            <w:r>
              <w:rPr>
                <w:b/>
              </w:rPr>
              <w:t>“Selling an Athlete”.  Assuming the role of an agent, create a power point presentation detailing the benefits of your client as an effective product endorser and suggestions for marketing opportunities (Formative)</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lastRenderedPageBreak/>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E45C2F">
        <w:trPr>
          <w:gridAfter w:val="1"/>
          <w:wAfter w:w="23" w:type="dxa"/>
          <w:trHeight w:val="359"/>
        </w:trPr>
        <w:tc>
          <w:tcPr>
            <w:tcW w:w="828" w:type="dxa"/>
          </w:tcPr>
          <w:p w:rsidR="00321BC1" w:rsidRPr="00C44E14" w:rsidRDefault="00321BC1" w:rsidP="00C44E14">
            <w:pPr>
              <w:spacing w:line="240" w:lineRule="auto"/>
              <w:rPr>
                <w:b/>
              </w:rPr>
            </w:pPr>
            <w:r w:rsidRPr="00C44E14">
              <w:rPr>
                <w:b/>
              </w:rPr>
              <w:lastRenderedPageBreak/>
              <w:t>Obj. #</w:t>
            </w:r>
          </w:p>
        </w:tc>
        <w:tc>
          <w:tcPr>
            <w:tcW w:w="12348" w:type="dxa"/>
            <w:gridSpan w:val="7"/>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E45C2F">
        <w:trPr>
          <w:gridAfter w:val="1"/>
          <w:wAfter w:w="23" w:type="dxa"/>
          <w:trHeight w:val="359"/>
        </w:trPr>
        <w:tc>
          <w:tcPr>
            <w:tcW w:w="828" w:type="dxa"/>
          </w:tcPr>
          <w:p w:rsidR="00D2622A" w:rsidRPr="009505D0" w:rsidRDefault="002B5594" w:rsidP="00C44E14">
            <w:pPr>
              <w:spacing w:line="240" w:lineRule="auto"/>
              <w:rPr>
                <w:noProof/>
              </w:rPr>
            </w:pPr>
            <w:r>
              <w:rPr>
                <w:noProof/>
              </w:rPr>
              <w:t>1, 2</w:t>
            </w:r>
          </w:p>
        </w:tc>
        <w:tc>
          <w:tcPr>
            <w:tcW w:w="12348" w:type="dxa"/>
            <w:gridSpan w:val="7"/>
          </w:tcPr>
          <w:p w:rsidR="00D2622A" w:rsidRPr="00D2622A" w:rsidRDefault="00941AF6" w:rsidP="00941AF6">
            <w:pPr>
              <w:pStyle w:val="ListParagraph"/>
              <w:numPr>
                <w:ilvl w:val="0"/>
                <w:numId w:val="21"/>
              </w:numPr>
              <w:spacing w:line="240" w:lineRule="auto"/>
              <w:rPr>
                <w:b/>
              </w:rPr>
            </w:pPr>
            <w:r>
              <w:rPr>
                <w:b/>
              </w:rPr>
              <w:t>Lecture</w:t>
            </w:r>
          </w:p>
        </w:tc>
      </w:tr>
      <w:tr w:rsidR="00D2622A" w:rsidTr="00E45C2F">
        <w:trPr>
          <w:gridAfter w:val="1"/>
          <w:wAfter w:w="23" w:type="dxa"/>
          <w:trHeight w:val="359"/>
        </w:trPr>
        <w:tc>
          <w:tcPr>
            <w:tcW w:w="828" w:type="dxa"/>
          </w:tcPr>
          <w:p w:rsidR="00D2622A" w:rsidRPr="009505D0" w:rsidRDefault="002B5594" w:rsidP="00C44E14">
            <w:pPr>
              <w:spacing w:line="240" w:lineRule="auto"/>
              <w:rPr>
                <w:noProof/>
              </w:rPr>
            </w:pPr>
            <w:r>
              <w:rPr>
                <w:noProof/>
              </w:rPr>
              <w:t>1, 2</w:t>
            </w:r>
          </w:p>
        </w:tc>
        <w:tc>
          <w:tcPr>
            <w:tcW w:w="12348" w:type="dxa"/>
            <w:gridSpan w:val="7"/>
          </w:tcPr>
          <w:p w:rsidR="00D2622A" w:rsidRPr="00941AF6" w:rsidRDefault="00941AF6" w:rsidP="00941AF6">
            <w:pPr>
              <w:pStyle w:val="ListParagraph"/>
              <w:numPr>
                <w:ilvl w:val="0"/>
                <w:numId w:val="21"/>
              </w:numPr>
              <w:spacing w:line="240" w:lineRule="auto"/>
              <w:rPr>
                <w:b/>
              </w:rPr>
            </w:pPr>
            <w:r w:rsidRPr="00941AF6">
              <w:rPr>
                <w:b/>
              </w:rPr>
              <w:t>Guided practice; Independent Learning</w:t>
            </w:r>
          </w:p>
        </w:tc>
      </w:tr>
      <w:tr w:rsidR="00D2622A" w:rsidTr="00E45C2F">
        <w:trPr>
          <w:gridAfter w:val="1"/>
          <w:wAfter w:w="23" w:type="dxa"/>
          <w:trHeight w:val="359"/>
        </w:trPr>
        <w:tc>
          <w:tcPr>
            <w:tcW w:w="828" w:type="dxa"/>
          </w:tcPr>
          <w:p w:rsidR="00D2622A" w:rsidRPr="009505D0" w:rsidRDefault="002B5594" w:rsidP="00C44E14">
            <w:pPr>
              <w:spacing w:line="240" w:lineRule="auto"/>
              <w:rPr>
                <w:noProof/>
              </w:rPr>
            </w:pPr>
            <w:r>
              <w:rPr>
                <w:noProof/>
              </w:rPr>
              <w:t>1, 2</w:t>
            </w:r>
          </w:p>
        </w:tc>
        <w:tc>
          <w:tcPr>
            <w:tcW w:w="12348" w:type="dxa"/>
            <w:gridSpan w:val="7"/>
          </w:tcPr>
          <w:p w:rsidR="00D2622A" w:rsidRPr="00941AF6" w:rsidRDefault="00941AF6" w:rsidP="00941AF6">
            <w:pPr>
              <w:pStyle w:val="ListParagraph"/>
              <w:numPr>
                <w:ilvl w:val="0"/>
                <w:numId w:val="21"/>
              </w:numPr>
              <w:spacing w:line="240" w:lineRule="auto"/>
              <w:rPr>
                <w:b/>
              </w:rPr>
            </w:pPr>
            <w:r w:rsidRPr="00941AF6">
              <w:rPr>
                <w:b/>
              </w:rPr>
              <w:t>Student research; think-pair-share</w:t>
            </w:r>
          </w:p>
        </w:tc>
      </w:tr>
      <w:tr w:rsidR="00254338" w:rsidTr="00E45C2F">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7"/>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2B5594" w:rsidTr="00E45C2F">
        <w:trPr>
          <w:gridAfter w:val="1"/>
          <w:wAfter w:w="23" w:type="dxa"/>
          <w:trHeight w:val="466"/>
        </w:trPr>
        <w:tc>
          <w:tcPr>
            <w:tcW w:w="828" w:type="dxa"/>
          </w:tcPr>
          <w:p w:rsidR="002B5594" w:rsidRPr="009505D0" w:rsidRDefault="002B5594" w:rsidP="003773BE">
            <w:pPr>
              <w:spacing w:line="240" w:lineRule="auto"/>
              <w:rPr>
                <w:noProof/>
              </w:rPr>
            </w:pPr>
            <w:r>
              <w:rPr>
                <w:noProof/>
              </w:rPr>
              <w:t>1, 2</w:t>
            </w:r>
          </w:p>
        </w:tc>
        <w:tc>
          <w:tcPr>
            <w:tcW w:w="12348" w:type="dxa"/>
            <w:gridSpan w:val="7"/>
          </w:tcPr>
          <w:p w:rsidR="002B5594" w:rsidRPr="00941AF6" w:rsidRDefault="002B5594" w:rsidP="00941AF6">
            <w:pPr>
              <w:pStyle w:val="ListParagraph"/>
              <w:numPr>
                <w:ilvl w:val="0"/>
                <w:numId w:val="22"/>
              </w:numPr>
              <w:spacing w:line="240" w:lineRule="auto"/>
              <w:rPr>
                <w:b/>
              </w:rPr>
            </w:pPr>
            <w:r w:rsidRPr="00941AF6">
              <w:rPr>
                <w:b/>
              </w:rPr>
              <w:t>Students take notes on the concepts needed to understand endorsements and sponsorships.</w:t>
            </w:r>
          </w:p>
        </w:tc>
      </w:tr>
      <w:tr w:rsidR="002B5594" w:rsidTr="00E45C2F">
        <w:trPr>
          <w:gridAfter w:val="1"/>
          <w:wAfter w:w="23" w:type="dxa"/>
          <w:trHeight w:val="466"/>
        </w:trPr>
        <w:tc>
          <w:tcPr>
            <w:tcW w:w="828" w:type="dxa"/>
          </w:tcPr>
          <w:p w:rsidR="002B5594" w:rsidRPr="009505D0" w:rsidRDefault="002B5594" w:rsidP="003773BE">
            <w:pPr>
              <w:spacing w:line="240" w:lineRule="auto"/>
              <w:rPr>
                <w:noProof/>
              </w:rPr>
            </w:pPr>
            <w:r>
              <w:rPr>
                <w:noProof/>
              </w:rPr>
              <w:t>1, 2</w:t>
            </w:r>
          </w:p>
        </w:tc>
        <w:tc>
          <w:tcPr>
            <w:tcW w:w="12348" w:type="dxa"/>
            <w:gridSpan w:val="7"/>
          </w:tcPr>
          <w:p w:rsidR="002B5594" w:rsidRPr="00941AF6" w:rsidRDefault="002B5594" w:rsidP="00941AF6">
            <w:pPr>
              <w:pStyle w:val="ListParagraph"/>
              <w:numPr>
                <w:ilvl w:val="0"/>
                <w:numId w:val="22"/>
              </w:numPr>
              <w:spacing w:line="240" w:lineRule="auto"/>
              <w:rPr>
                <w:b/>
              </w:rPr>
            </w:pPr>
            <w:r w:rsidRPr="00941AF6">
              <w:rPr>
                <w:b/>
              </w:rPr>
              <w:t>Students brainstorm local celebrities and possible endorsement opportunities with local businesses.  Independently, students analyze a current endorsement contract between a business and an athlete/celebrity (T-Chart).</w:t>
            </w:r>
          </w:p>
        </w:tc>
      </w:tr>
      <w:tr w:rsidR="002B5594" w:rsidTr="00941AF6">
        <w:trPr>
          <w:gridAfter w:val="1"/>
          <w:wAfter w:w="23" w:type="dxa"/>
          <w:trHeight w:val="512"/>
        </w:trPr>
        <w:tc>
          <w:tcPr>
            <w:tcW w:w="828" w:type="dxa"/>
          </w:tcPr>
          <w:p w:rsidR="002B5594" w:rsidRPr="009505D0" w:rsidRDefault="002B5594" w:rsidP="003773BE">
            <w:pPr>
              <w:spacing w:line="240" w:lineRule="auto"/>
              <w:rPr>
                <w:noProof/>
              </w:rPr>
            </w:pPr>
            <w:r>
              <w:rPr>
                <w:noProof/>
              </w:rPr>
              <w:t>1, 2</w:t>
            </w:r>
          </w:p>
        </w:tc>
        <w:tc>
          <w:tcPr>
            <w:tcW w:w="12348" w:type="dxa"/>
            <w:gridSpan w:val="7"/>
          </w:tcPr>
          <w:p w:rsidR="002B5594" w:rsidRPr="00941AF6" w:rsidRDefault="002B5594" w:rsidP="00941AF6">
            <w:pPr>
              <w:pStyle w:val="ListParagraph"/>
              <w:numPr>
                <w:ilvl w:val="0"/>
                <w:numId w:val="22"/>
              </w:numPr>
              <w:spacing w:line="240" w:lineRule="auto"/>
              <w:rPr>
                <w:b/>
              </w:rPr>
            </w:pPr>
            <w:r w:rsidRPr="00941AF6">
              <w:rPr>
                <w:b/>
              </w:rPr>
              <w:t>Exploration of current sponsorship deals (Web based).  Parties involved? Cost of the deal?  Sharing with a partner several ideas about possible sponsorship/endorsement pairings. Discuss why they would fit and be successful.</w:t>
            </w:r>
          </w:p>
        </w:tc>
      </w:tr>
      <w:tr w:rsidR="000F47EE" w:rsidTr="00E45C2F">
        <w:trPr>
          <w:gridAfter w:val="1"/>
          <w:wAfter w:w="23" w:type="dxa"/>
          <w:trHeight w:val="466"/>
        </w:trPr>
        <w:tc>
          <w:tcPr>
            <w:tcW w:w="13176" w:type="dxa"/>
            <w:gridSpan w:val="8"/>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941AF6" w:rsidRDefault="00941AF6" w:rsidP="00941AF6">
            <w:pPr>
              <w:spacing w:line="240" w:lineRule="auto"/>
              <w:rPr>
                <w:b/>
              </w:rPr>
            </w:pPr>
            <w:r>
              <w:rPr>
                <w:b/>
              </w:rPr>
              <w:t xml:space="preserve">Women in Baseball Endorsement Lesson </w:t>
            </w:r>
            <w:hyperlink r:id="rId12" w:history="1">
              <w:r w:rsidRPr="00E35898">
                <w:rPr>
                  <w:rStyle w:val="Hyperlink"/>
                  <w:b/>
                </w:rPr>
                <w:t>http://www-tc.pbs.org/baseball-the-tenth-inning/media/pdf/women_in_baseball.pdf</w:t>
              </w:r>
            </w:hyperlink>
          </w:p>
          <w:p w:rsidR="00941AF6" w:rsidRDefault="00941AF6" w:rsidP="00941AF6">
            <w:pPr>
              <w:spacing w:line="240" w:lineRule="auto"/>
              <w:rPr>
                <w:b/>
              </w:rPr>
            </w:pPr>
            <w:r>
              <w:rPr>
                <w:b/>
              </w:rPr>
              <w:t xml:space="preserve">“The Marketing of Maria” </w:t>
            </w:r>
            <w:hyperlink r:id="rId13" w:history="1">
              <w:r w:rsidRPr="00E35898">
                <w:rPr>
                  <w:rStyle w:val="Hyperlink"/>
                  <w:b/>
                </w:rPr>
                <w:t>http://hbswk.hbs.edu/item/5607.html</w:t>
              </w:r>
            </w:hyperlink>
          </w:p>
          <w:p w:rsidR="00941AF6" w:rsidRDefault="00941AF6" w:rsidP="00941AF6">
            <w:pPr>
              <w:spacing w:line="240" w:lineRule="auto"/>
              <w:rPr>
                <w:b/>
              </w:rPr>
            </w:pPr>
            <w:r w:rsidRPr="004C3504">
              <w:rPr>
                <w:b/>
                <w:i/>
                <w:sz w:val="20"/>
                <w:szCs w:val="20"/>
              </w:rPr>
              <w:t>“</w:t>
            </w:r>
            <w:r w:rsidRPr="004C3504">
              <w:rPr>
                <w:rFonts w:ascii="Arial" w:hAnsi="Arial" w:cs="Arial"/>
                <w:b/>
                <w:i/>
                <w:sz w:val="20"/>
                <w:szCs w:val="20"/>
              </w:rPr>
              <w:t>The multiple brand personalities of David Beckham: a case study of the Beckham brand”</w:t>
            </w:r>
            <w:r>
              <w:rPr>
                <w:rFonts w:ascii="Arial" w:hAnsi="Arial" w:cs="Arial"/>
                <w:sz w:val="20"/>
                <w:szCs w:val="20"/>
              </w:rPr>
              <w:t xml:space="preserve"> David </w:t>
            </w:r>
            <w:hyperlink r:id="rId14" w:history="1">
              <w:r w:rsidRPr="00E35898">
                <w:rPr>
                  <w:rStyle w:val="Hyperlink"/>
                  <w:b/>
                </w:rPr>
                <w:t>http://www.thefreelibrary.com/The+multiple+brand+personalities+of+David+Beckham%3A+a+case+study+of...-a0216352321</w:t>
              </w:r>
            </w:hyperlink>
          </w:p>
          <w:p w:rsidR="00941AF6" w:rsidRDefault="00941AF6" w:rsidP="00941AF6">
            <w:pPr>
              <w:spacing w:line="240" w:lineRule="auto"/>
              <w:rPr>
                <w:b/>
              </w:rPr>
            </w:pPr>
            <w:r>
              <w:rPr>
                <w:b/>
              </w:rPr>
              <w:t xml:space="preserve">“Top Athletes and Their Endorsements” </w:t>
            </w:r>
            <w:hyperlink r:id="rId15" w:history="1">
              <w:r w:rsidRPr="00E35898">
                <w:rPr>
                  <w:rStyle w:val="Hyperlink"/>
                  <w:b/>
                </w:rPr>
                <w:t>http://www.cnbc.com/id/43398070/Top_Athletes_and_Their_Endorsements</w:t>
              </w:r>
            </w:hyperlink>
          </w:p>
          <w:p w:rsidR="00941AF6" w:rsidRDefault="00941AF6" w:rsidP="00941AF6">
            <w:pPr>
              <w:spacing w:line="240" w:lineRule="auto"/>
              <w:rPr>
                <w:b/>
              </w:rPr>
            </w:pPr>
            <w:r>
              <w:rPr>
                <w:b/>
              </w:rPr>
              <w:t>“</w:t>
            </w:r>
            <w:proofErr w:type="spellStart"/>
            <w:r>
              <w:rPr>
                <w:b/>
              </w:rPr>
              <w:t>Mastercard</w:t>
            </w:r>
            <w:proofErr w:type="spellEnd"/>
            <w:r>
              <w:rPr>
                <w:b/>
              </w:rPr>
              <w:t xml:space="preserve"> Sponsorships” </w:t>
            </w:r>
            <w:hyperlink r:id="rId16" w:history="1">
              <w:r w:rsidRPr="00E35898">
                <w:rPr>
                  <w:rStyle w:val="Hyperlink"/>
                  <w:b/>
                </w:rPr>
                <w:t>http://www.mastercard.com/us/company/en/whatwedo/sponsorships.html</w:t>
              </w:r>
            </w:hyperlink>
          </w:p>
          <w:p w:rsidR="00941AF6" w:rsidRDefault="00941AF6" w:rsidP="00941AF6">
            <w:pPr>
              <w:spacing w:line="240" w:lineRule="auto"/>
              <w:rPr>
                <w:b/>
              </w:rPr>
            </w:pPr>
            <w:proofErr w:type="spellStart"/>
            <w:r>
              <w:rPr>
                <w:b/>
              </w:rPr>
              <w:t>Mizzou</w:t>
            </w:r>
            <w:proofErr w:type="spellEnd"/>
            <w:r>
              <w:rPr>
                <w:b/>
              </w:rPr>
              <w:t xml:space="preserve"> Tigers Sponsorship Opportunities (see the </w:t>
            </w:r>
            <w:proofErr w:type="spellStart"/>
            <w:r>
              <w:rPr>
                <w:b/>
              </w:rPr>
              <w:t>pdf</w:t>
            </w:r>
            <w:proofErr w:type="spellEnd"/>
            <w:r>
              <w:rPr>
                <w:b/>
              </w:rPr>
              <w:t xml:space="preserve"> list) </w:t>
            </w:r>
            <w:hyperlink r:id="rId17" w:history="1">
              <w:r w:rsidRPr="00E35898">
                <w:rPr>
                  <w:rStyle w:val="Hyperlink"/>
                  <w:b/>
                </w:rPr>
                <w:t>http://www.mutigers.com/sponsorship/miss-sponsorship.html</w:t>
              </w:r>
            </w:hyperlink>
          </w:p>
          <w:p w:rsidR="00941AF6" w:rsidRDefault="00941AF6" w:rsidP="00941AF6">
            <w:pPr>
              <w:spacing w:line="240" w:lineRule="auto"/>
              <w:rPr>
                <w:b/>
              </w:rPr>
            </w:pPr>
            <w:r>
              <w:rPr>
                <w:b/>
              </w:rPr>
              <w:t xml:space="preserve">Top U.S. Sponsors 2009 </w:t>
            </w:r>
            <w:hyperlink r:id="rId18" w:history="1">
              <w:r w:rsidRPr="00E35898">
                <w:rPr>
                  <w:rStyle w:val="Hyperlink"/>
                  <w:b/>
                </w:rPr>
                <w:t>http://www.sponsorship.com/IEGSR/2009/08/24/Who-Spends-The-Most-In-Sponsorship--IEG-Rankings-R/Top-U-S--</w:t>
              </w:r>
              <w:r w:rsidRPr="00E35898">
                <w:rPr>
                  <w:rStyle w:val="Hyperlink"/>
                  <w:b/>
                </w:rPr>
                <w:lastRenderedPageBreak/>
                <w:t>Sponsors--Companies-Spending-More-Than-$1.aspx</w:t>
              </w:r>
            </w:hyperlink>
          </w:p>
          <w:p w:rsidR="00941AF6" w:rsidRPr="00055F9A" w:rsidRDefault="00941AF6" w:rsidP="00941AF6">
            <w:pPr>
              <w:spacing w:line="240" w:lineRule="auto"/>
              <w:rPr>
                <w:sz w:val="20"/>
                <w:szCs w:val="20"/>
              </w:rPr>
            </w:pPr>
            <w:r w:rsidRPr="00055F9A">
              <w:rPr>
                <w:rFonts w:ascii="Verdana" w:hAnsi="Verdana"/>
                <w:b/>
                <w:i/>
                <w:sz w:val="20"/>
                <w:szCs w:val="20"/>
              </w:rPr>
              <w:t>Sports Marketing: A Strategic Perspective</w:t>
            </w:r>
            <w:r w:rsidRPr="00055F9A">
              <w:rPr>
                <w:rFonts w:ascii="Verdana" w:hAnsi="Verdana"/>
                <w:sz w:val="20"/>
                <w:szCs w:val="20"/>
              </w:rPr>
              <w:t xml:space="preserve"> (2004) </w:t>
            </w:r>
            <w:r w:rsidRPr="00055F9A">
              <w:rPr>
                <w:rStyle w:val="Emphasis"/>
                <w:rFonts w:ascii="Verdana" w:hAnsi="Verdana"/>
                <w:bCs/>
                <w:i w:val="0"/>
                <w:iCs w:val="0"/>
                <w:sz w:val="20"/>
                <w:szCs w:val="20"/>
              </w:rPr>
              <w:t>Matthew Shank, Prentice -Hall</w:t>
            </w:r>
          </w:p>
          <w:p w:rsidR="000F47EE" w:rsidRDefault="003E4FB4" w:rsidP="00BC4316">
            <w:pPr>
              <w:spacing w:line="240" w:lineRule="auto"/>
              <w:rPr>
                <w:b/>
              </w:rPr>
            </w:pPr>
            <w:r>
              <w:rPr>
                <w:b/>
              </w:rPr>
              <w:t>Resources @ MCCE:</w:t>
            </w:r>
          </w:p>
          <w:p w:rsidR="003E4FB4" w:rsidRPr="00530EEF" w:rsidRDefault="003E4FB4" w:rsidP="003E4FB4">
            <w:pPr>
              <w:pStyle w:val="Heading1"/>
              <w:spacing w:before="0" w:beforeAutospacing="0" w:after="0" w:afterAutospacing="0"/>
              <w:rPr>
                <w:rFonts w:asciiTheme="minorHAnsi" w:hAnsiTheme="minorHAnsi" w:cstheme="minorHAnsi"/>
                <w:sz w:val="22"/>
                <w:szCs w:val="22"/>
              </w:rPr>
            </w:pPr>
            <w:r w:rsidRPr="00530EEF">
              <w:rPr>
                <w:rFonts w:asciiTheme="minorHAnsi" w:hAnsiTheme="minorHAnsi" w:cstheme="minorHAnsi"/>
                <w:sz w:val="22"/>
                <w:szCs w:val="22"/>
              </w:rPr>
              <w:t>MCE 13.1311 K17</w:t>
            </w:r>
            <w:r>
              <w:rPr>
                <w:rFonts w:asciiTheme="minorHAnsi" w:hAnsiTheme="minorHAnsi" w:cstheme="minorHAnsi"/>
                <w:sz w:val="22"/>
                <w:szCs w:val="22"/>
              </w:rPr>
              <w:t xml:space="preserve"> - </w:t>
            </w:r>
            <w:r w:rsidRPr="00530EEF">
              <w:rPr>
                <w:rFonts w:asciiTheme="minorHAnsi" w:hAnsiTheme="minorHAnsi" w:cstheme="minorHAnsi"/>
                <w:sz w:val="22"/>
                <w:szCs w:val="22"/>
              </w:rPr>
              <w:t>Sports and Entertainment Marketing</w:t>
            </w:r>
          </w:p>
          <w:p w:rsidR="003E4FB4" w:rsidRPr="00530EEF" w:rsidRDefault="003E4FB4" w:rsidP="003E4FB4">
            <w:pPr>
              <w:pStyle w:val="NormalWeb"/>
              <w:spacing w:before="0" w:beforeAutospacing="0" w:after="0" w:afterAutospacing="0"/>
              <w:rPr>
                <w:rFonts w:asciiTheme="minorHAnsi" w:hAnsiTheme="minorHAnsi" w:cstheme="minorHAnsi"/>
                <w:sz w:val="22"/>
                <w:szCs w:val="22"/>
              </w:rPr>
            </w:pPr>
            <w:proofErr w:type="spellStart"/>
            <w:r w:rsidRPr="00530EEF">
              <w:rPr>
                <w:rStyle w:val="info"/>
                <w:rFonts w:asciiTheme="minorHAnsi" w:hAnsiTheme="minorHAnsi" w:cstheme="minorHAnsi"/>
                <w:sz w:val="22"/>
                <w:szCs w:val="22"/>
              </w:rPr>
              <w:t>Kaser</w:t>
            </w:r>
            <w:proofErr w:type="spellEnd"/>
            <w:r w:rsidRPr="00530EEF">
              <w:rPr>
                <w:rStyle w:val="info"/>
                <w:rFonts w:asciiTheme="minorHAnsi" w:hAnsiTheme="minorHAnsi" w:cstheme="minorHAnsi"/>
                <w:sz w:val="22"/>
                <w:szCs w:val="22"/>
              </w:rPr>
              <w:t xml:space="preserve"> and </w:t>
            </w:r>
            <w:proofErr w:type="spellStart"/>
            <w:r w:rsidRPr="00530EEF">
              <w:rPr>
                <w:rStyle w:val="info"/>
                <w:rFonts w:asciiTheme="minorHAnsi" w:hAnsiTheme="minorHAnsi" w:cstheme="minorHAnsi"/>
                <w:sz w:val="22"/>
                <w:szCs w:val="22"/>
              </w:rPr>
              <w:t>Oelkers</w:t>
            </w:r>
            <w:proofErr w:type="spellEnd"/>
            <w:r w:rsidRPr="00530EEF">
              <w:rPr>
                <w:rFonts w:asciiTheme="minorHAnsi" w:hAnsiTheme="minorHAnsi" w:cstheme="minorHAnsi"/>
                <w:sz w:val="22"/>
                <w:szCs w:val="22"/>
              </w:rPr>
              <w:br/>
            </w:r>
            <w:r w:rsidRPr="00530EEF">
              <w:rPr>
                <w:rStyle w:val="info"/>
                <w:rFonts w:asciiTheme="minorHAnsi" w:hAnsiTheme="minorHAnsi" w:cstheme="minorHAnsi"/>
                <w:sz w:val="22"/>
                <w:szCs w:val="22"/>
              </w:rPr>
              <w:t>CINCINNATI, OH, SOUTH-WESTERN EDUCATIONAL PUBLISHING, 2001.</w:t>
            </w:r>
            <w:r w:rsidRPr="00530EEF">
              <w:rPr>
                <w:rFonts w:asciiTheme="minorHAnsi" w:hAnsiTheme="minorHAnsi" w:cstheme="minorHAnsi"/>
                <w:sz w:val="22"/>
                <w:szCs w:val="22"/>
              </w:rPr>
              <w:br/>
              <w:t>BOOK — Learn about the key functions of marketing and how they apply to sports and entertainment. Each function is incorporated and highlighted. Shows the connection between sports and entertainment industries and marketing.</w:t>
            </w:r>
          </w:p>
          <w:p w:rsidR="003E4FB4" w:rsidRPr="00530EEF" w:rsidRDefault="003E4FB4" w:rsidP="003E4FB4">
            <w:pPr>
              <w:spacing w:after="0" w:line="240" w:lineRule="auto"/>
              <w:rPr>
                <w:rFonts w:asciiTheme="minorHAnsi" w:hAnsiTheme="minorHAnsi" w:cstheme="minorHAnsi"/>
                <w:b/>
              </w:rPr>
            </w:pPr>
          </w:p>
          <w:p w:rsidR="003E4FB4" w:rsidRPr="00530EEF" w:rsidRDefault="003E4FB4" w:rsidP="003E4FB4">
            <w:pPr>
              <w:pStyle w:val="Heading1"/>
              <w:spacing w:before="0" w:beforeAutospacing="0" w:after="0" w:afterAutospacing="0"/>
              <w:rPr>
                <w:rFonts w:asciiTheme="minorHAnsi" w:hAnsiTheme="minorHAnsi" w:cstheme="minorHAnsi"/>
                <w:sz w:val="22"/>
                <w:szCs w:val="22"/>
              </w:rPr>
            </w:pPr>
            <w:r w:rsidRPr="00530EEF">
              <w:rPr>
                <w:rFonts w:asciiTheme="minorHAnsi" w:hAnsiTheme="minorHAnsi" w:cstheme="minorHAnsi"/>
                <w:sz w:val="22"/>
                <w:szCs w:val="22"/>
              </w:rPr>
              <w:t>MCE 13.1311 M74</w:t>
            </w:r>
            <w:r>
              <w:rPr>
                <w:rFonts w:asciiTheme="minorHAnsi" w:hAnsiTheme="minorHAnsi" w:cstheme="minorHAnsi"/>
                <w:sz w:val="22"/>
                <w:szCs w:val="22"/>
              </w:rPr>
              <w:t xml:space="preserve"> - </w:t>
            </w:r>
            <w:r w:rsidRPr="00530EEF">
              <w:rPr>
                <w:rFonts w:asciiTheme="minorHAnsi" w:hAnsiTheme="minorHAnsi" w:cstheme="minorHAnsi"/>
                <w:sz w:val="22"/>
                <w:szCs w:val="22"/>
              </w:rPr>
              <w:t>Sport Marketing</w:t>
            </w:r>
          </w:p>
          <w:p w:rsidR="003E4FB4" w:rsidRPr="00530EEF" w:rsidRDefault="003E4FB4" w:rsidP="003E4FB4">
            <w:pPr>
              <w:pStyle w:val="NormalWeb"/>
              <w:spacing w:before="0" w:beforeAutospacing="0" w:after="0" w:afterAutospacing="0"/>
              <w:rPr>
                <w:rFonts w:asciiTheme="minorHAnsi" w:hAnsiTheme="minorHAnsi" w:cstheme="minorHAnsi"/>
                <w:sz w:val="22"/>
                <w:szCs w:val="22"/>
              </w:rPr>
            </w:pPr>
            <w:r w:rsidRPr="00530EEF">
              <w:rPr>
                <w:rStyle w:val="info"/>
                <w:rFonts w:asciiTheme="minorHAnsi" w:hAnsiTheme="minorHAnsi" w:cstheme="minorHAnsi"/>
                <w:sz w:val="22"/>
                <w:szCs w:val="22"/>
              </w:rPr>
              <w:t>Bernard J Mullin, Stephen Hardy, William A Sutton</w:t>
            </w:r>
            <w:r w:rsidRPr="00530EEF">
              <w:rPr>
                <w:rFonts w:asciiTheme="minorHAnsi" w:hAnsiTheme="minorHAnsi" w:cstheme="minorHAnsi"/>
                <w:sz w:val="22"/>
                <w:szCs w:val="22"/>
              </w:rPr>
              <w:br/>
            </w:r>
            <w:r w:rsidRPr="00530EEF">
              <w:rPr>
                <w:rStyle w:val="info"/>
                <w:rFonts w:asciiTheme="minorHAnsi" w:hAnsiTheme="minorHAnsi" w:cstheme="minorHAnsi"/>
                <w:sz w:val="22"/>
                <w:szCs w:val="22"/>
              </w:rPr>
              <w:t>CHAMPAIN, IL, HUMAN KINETICS, 2000.</w:t>
            </w:r>
            <w:r w:rsidRPr="00530EEF">
              <w:rPr>
                <w:rFonts w:asciiTheme="minorHAnsi" w:hAnsiTheme="minorHAnsi" w:cstheme="minorHAnsi"/>
                <w:sz w:val="22"/>
                <w:szCs w:val="22"/>
              </w:rPr>
              <w:br/>
              <w:t>BOOK — A good overview of marketing concepts and how they are applied to the sport product. How to sell a segment of the sport industry, including recreational facilities and professional and amateur sporting events. A college textbook that would be a great classroom reference.</w:t>
            </w:r>
          </w:p>
          <w:p w:rsidR="003E4FB4" w:rsidRPr="00530EEF" w:rsidRDefault="003E4FB4" w:rsidP="003E4FB4">
            <w:pPr>
              <w:spacing w:after="0" w:line="240" w:lineRule="auto"/>
              <w:rPr>
                <w:rFonts w:asciiTheme="minorHAnsi" w:hAnsiTheme="minorHAnsi" w:cstheme="minorHAnsi"/>
                <w:b/>
              </w:rPr>
            </w:pPr>
          </w:p>
          <w:p w:rsidR="003E4FB4" w:rsidRPr="00530EEF" w:rsidRDefault="003E4FB4" w:rsidP="003E4FB4">
            <w:pPr>
              <w:pStyle w:val="Heading1"/>
              <w:spacing w:before="0" w:beforeAutospacing="0" w:after="0" w:afterAutospacing="0"/>
              <w:rPr>
                <w:rFonts w:asciiTheme="minorHAnsi" w:hAnsiTheme="minorHAnsi" w:cstheme="minorHAnsi"/>
                <w:sz w:val="22"/>
                <w:szCs w:val="22"/>
              </w:rPr>
            </w:pPr>
            <w:r w:rsidRPr="00530EEF">
              <w:rPr>
                <w:rFonts w:asciiTheme="minorHAnsi" w:hAnsiTheme="minorHAnsi" w:cstheme="minorHAnsi"/>
                <w:sz w:val="22"/>
                <w:szCs w:val="22"/>
              </w:rPr>
              <w:t>MCE DVD ROM 100</w:t>
            </w:r>
            <w:r>
              <w:rPr>
                <w:rFonts w:asciiTheme="minorHAnsi" w:hAnsiTheme="minorHAnsi" w:cstheme="minorHAnsi"/>
                <w:sz w:val="22"/>
                <w:szCs w:val="22"/>
              </w:rPr>
              <w:t xml:space="preserve"> - </w:t>
            </w:r>
            <w:r w:rsidRPr="00530EEF">
              <w:rPr>
                <w:rFonts w:asciiTheme="minorHAnsi" w:hAnsiTheme="minorHAnsi" w:cstheme="minorHAnsi"/>
                <w:sz w:val="22"/>
                <w:szCs w:val="22"/>
              </w:rPr>
              <w:t>Field Trip: Game Day!</w:t>
            </w:r>
          </w:p>
          <w:p w:rsidR="003E4FB4" w:rsidRPr="00C44E14" w:rsidRDefault="003E4FB4" w:rsidP="003E4FB4">
            <w:pPr>
              <w:spacing w:line="240" w:lineRule="auto"/>
              <w:rPr>
                <w:b/>
              </w:rPr>
            </w:pPr>
            <w:r w:rsidRPr="00530EEF">
              <w:rPr>
                <w:rStyle w:val="info"/>
                <w:rFonts w:asciiTheme="minorHAnsi" w:hAnsiTheme="minorHAnsi" w:cstheme="minorHAnsi"/>
              </w:rPr>
              <w:t>CEV</w:t>
            </w:r>
            <w:r w:rsidRPr="00530EEF">
              <w:rPr>
                <w:rFonts w:asciiTheme="minorHAnsi" w:hAnsiTheme="minorHAnsi" w:cstheme="minorHAnsi"/>
              </w:rPr>
              <w:br/>
            </w:r>
            <w:r w:rsidRPr="00530EEF">
              <w:rPr>
                <w:rStyle w:val="info"/>
                <w:rFonts w:asciiTheme="minorHAnsi" w:hAnsiTheme="minorHAnsi" w:cstheme="minorHAnsi"/>
              </w:rPr>
              <w:t>LUBBOCK, TX, CEV.</w:t>
            </w:r>
            <w:r w:rsidRPr="00530EEF">
              <w:rPr>
                <w:rFonts w:asciiTheme="minorHAnsi" w:hAnsiTheme="minorHAnsi" w:cstheme="minorHAnsi"/>
              </w:rPr>
              <w:br/>
              <w:t>DVD ROM — This program explores sports marketing by going behind the scenes of a college football game. Students are introduced to marketing through real-world examples and situations. Students will compare the different approaches of sports marketing and consider the future of the business. 27 minutes.</w:t>
            </w:r>
            <w:bookmarkStart w:id="0" w:name="_GoBack"/>
            <w:bookmarkEnd w:id="0"/>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9"/>
      <w:footerReference w:type="default" r:id="rId20"/>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2D0" w:rsidRDefault="00BC12D0" w:rsidP="00FD5A4D">
      <w:pPr>
        <w:spacing w:after="0" w:line="240" w:lineRule="auto"/>
      </w:pPr>
      <w:r>
        <w:separator/>
      </w:r>
    </w:p>
  </w:endnote>
  <w:endnote w:type="continuationSeparator" w:id="0">
    <w:p w:rsidR="00BC12D0" w:rsidRDefault="00BC12D0" w:rsidP="00FD5A4D">
      <w:pPr>
        <w:spacing w:after="0" w:line="240" w:lineRule="auto"/>
      </w:pPr>
      <w:r>
        <w:continuationSeparator/>
      </w:r>
    </w:p>
  </w:endnote>
  <w:endnote w:type="continuationNotice" w:id="1">
    <w:p w:rsidR="00BC12D0" w:rsidRDefault="00BC12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D015BD">
      <w:rPr>
        <w:b/>
        <w:sz w:val="24"/>
        <w:szCs w:val="24"/>
      </w:rPr>
      <w:fldChar w:fldCharType="begin"/>
    </w:r>
    <w:r>
      <w:rPr>
        <w:b/>
      </w:rPr>
      <w:instrText xml:space="preserve"> PAGE </w:instrText>
    </w:r>
    <w:r w:rsidR="00D015BD">
      <w:rPr>
        <w:b/>
        <w:sz w:val="24"/>
        <w:szCs w:val="24"/>
      </w:rPr>
      <w:fldChar w:fldCharType="separate"/>
    </w:r>
    <w:r w:rsidR="003E4FB4">
      <w:rPr>
        <w:b/>
        <w:noProof/>
      </w:rPr>
      <w:t>4</w:t>
    </w:r>
    <w:r w:rsidR="00D015BD">
      <w:rPr>
        <w:b/>
        <w:sz w:val="24"/>
        <w:szCs w:val="24"/>
      </w:rPr>
      <w:fldChar w:fldCharType="end"/>
    </w:r>
    <w:r>
      <w:t xml:space="preserve"> of </w:t>
    </w:r>
    <w:r w:rsidR="00D015BD">
      <w:rPr>
        <w:b/>
        <w:sz w:val="24"/>
        <w:szCs w:val="24"/>
      </w:rPr>
      <w:fldChar w:fldCharType="begin"/>
    </w:r>
    <w:r>
      <w:rPr>
        <w:b/>
      </w:rPr>
      <w:instrText xml:space="preserve"> NUMPAGES  </w:instrText>
    </w:r>
    <w:r w:rsidR="00D015BD">
      <w:rPr>
        <w:b/>
        <w:sz w:val="24"/>
        <w:szCs w:val="24"/>
      </w:rPr>
      <w:fldChar w:fldCharType="separate"/>
    </w:r>
    <w:r w:rsidR="003E4FB4">
      <w:rPr>
        <w:b/>
        <w:noProof/>
      </w:rPr>
      <w:t>4</w:t>
    </w:r>
    <w:r w:rsidR="00D015BD">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2D0" w:rsidRDefault="00BC12D0" w:rsidP="00FD5A4D">
      <w:pPr>
        <w:spacing w:after="0" w:line="240" w:lineRule="auto"/>
      </w:pPr>
      <w:r>
        <w:separator/>
      </w:r>
    </w:p>
  </w:footnote>
  <w:footnote w:type="continuationSeparator" w:id="0">
    <w:p w:rsidR="00BC12D0" w:rsidRDefault="00BC12D0" w:rsidP="00FD5A4D">
      <w:pPr>
        <w:spacing w:after="0" w:line="240" w:lineRule="auto"/>
      </w:pPr>
      <w:r>
        <w:continuationSeparator/>
      </w:r>
    </w:p>
  </w:footnote>
  <w:footnote w:type="continuationNotice" w:id="1">
    <w:p w:rsidR="00BC12D0" w:rsidRDefault="00BC12D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5C66F7">
      <w:t>Sponsorships &amp; Endorsements</w:t>
    </w:r>
    <w:r w:rsidR="00CA38B0">
      <w:tab/>
    </w:r>
    <w:r w:rsidR="00CA38B0">
      <w:tab/>
    </w:r>
    <w:r w:rsidR="00002C50">
      <w:t>Course Code: 52.1804</w:t>
    </w:r>
    <w:r w:rsidR="005A0F5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57A7F"/>
    <w:multiLevelType w:val="hybridMultilevel"/>
    <w:tmpl w:val="3C3E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8276E"/>
    <w:multiLevelType w:val="hybridMultilevel"/>
    <w:tmpl w:val="C92E6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E249C6"/>
    <w:multiLevelType w:val="hybridMultilevel"/>
    <w:tmpl w:val="E8DC0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805D48"/>
    <w:multiLevelType w:val="hybridMultilevel"/>
    <w:tmpl w:val="C8144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A50F76"/>
    <w:multiLevelType w:val="hybridMultilevel"/>
    <w:tmpl w:val="CCC67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2"/>
  </w:num>
  <w:num w:numId="3">
    <w:abstractNumId w:val="19"/>
  </w:num>
  <w:num w:numId="4">
    <w:abstractNumId w:val="7"/>
  </w:num>
  <w:num w:numId="5">
    <w:abstractNumId w:val="14"/>
  </w:num>
  <w:num w:numId="6">
    <w:abstractNumId w:val="4"/>
  </w:num>
  <w:num w:numId="7">
    <w:abstractNumId w:val="10"/>
  </w:num>
  <w:num w:numId="8">
    <w:abstractNumId w:val="21"/>
  </w:num>
  <w:num w:numId="9">
    <w:abstractNumId w:val="3"/>
  </w:num>
  <w:num w:numId="10">
    <w:abstractNumId w:val="2"/>
  </w:num>
  <w:num w:numId="11">
    <w:abstractNumId w:val="20"/>
  </w:num>
  <w:num w:numId="12">
    <w:abstractNumId w:val="8"/>
  </w:num>
  <w:num w:numId="13">
    <w:abstractNumId w:val="6"/>
  </w:num>
  <w:num w:numId="14">
    <w:abstractNumId w:val="18"/>
  </w:num>
  <w:num w:numId="15">
    <w:abstractNumId w:val="15"/>
  </w:num>
  <w:num w:numId="16">
    <w:abstractNumId w:val="11"/>
  </w:num>
  <w:num w:numId="17">
    <w:abstractNumId w:val="12"/>
  </w:num>
  <w:num w:numId="18">
    <w:abstractNumId w:val="13"/>
  </w:num>
  <w:num w:numId="19">
    <w:abstractNumId w:val="1"/>
  </w:num>
  <w:num w:numId="20">
    <w:abstractNumId w:val="17"/>
  </w:num>
  <w:num w:numId="21">
    <w:abstractNumId w:val="9"/>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51201">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02C50"/>
    <w:rsid w:val="000553C2"/>
    <w:rsid w:val="00075C23"/>
    <w:rsid w:val="000B1A54"/>
    <w:rsid w:val="000E2AB8"/>
    <w:rsid w:val="000F12AC"/>
    <w:rsid w:val="000F47EE"/>
    <w:rsid w:val="001270A2"/>
    <w:rsid w:val="0013604E"/>
    <w:rsid w:val="00141755"/>
    <w:rsid w:val="0015225E"/>
    <w:rsid w:val="001522D0"/>
    <w:rsid w:val="001731D1"/>
    <w:rsid w:val="001B1672"/>
    <w:rsid w:val="001B3773"/>
    <w:rsid w:val="001C59E3"/>
    <w:rsid w:val="001C64E7"/>
    <w:rsid w:val="0020289B"/>
    <w:rsid w:val="00223F54"/>
    <w:rsid w:val="002316F3"/>
    <w:rsid w:val="00233170"/>
    <w:rsid w:val="0024718A"/>
    <w:rsid w:val="00254338"/>
    <w:rsid w:val="00285D6A"/>
    <w:rsid w:val="00286FAE"/>
    <w:rsid w:val="002B5594"/>
    <w:rsid w:val="002C16F9"/>
    <w:rsid w:val="00321BC1"/>
    <w:rsid w:val="00323492"/>
    <w:rsid w:val="00323BA3"/>
    <w:rsid w:val="00342621"/>
    <w:rsid w:val="00353AA8"/>
    <w:rsid w:val="00355765"/>
    <w:rsid w:val="00357947"/>
    <w:rsid w:val="00366003"/>
    <w:rsid w:val="00391632"/>
    <w:rsid w:val="003A7E69"/>
    <w:rsid w:val="003B76EF"/>
    <w:rsid w:val="003E4FB4"/>
    <w:rsid w:val="003F192D"/>
    <w:rsid w:val="003F1F66"/>
    <w:rsid w:val="004633F6"/>
    <w:rsid w:val="00467E84"/>
    <w:rsid w:val="004871C5"/>
    <w:rsid w:val="004A6045"/>
    <w:rsid w:val="004E48C1"/>
    <w:rsid w:val="004F514F"/>
    <w:rsid w:val="00522002"/>
    <w:rsid w:val="00526777"/>
    <w:rsid w:val="00542DB1"/>
    <w:rsid w:val="00574E3C"/>
    <w:rsid w:val="005940E9"/>
    <w:rsid w:val="005A0F5D"/>
    <w:rsid w:val="005C66F7"/>
    <w:rsid w:val="00621267"/>
    <w:rsid w:val="006569A4"/>
    <w:rsid w:val="00695161"/>
    <w:rsid w:val="006C15C5"/>
    <w:rsid w:val="006E2402"/>
    <w:rsid w:val="006E4D3A"/>
    <w:rsid w:val="006E7A3D"/>
    <w:rsid w:val="00703F58"/>
    <w:rsid w:val="007056E2"/>
    <w:rsid w:val="00713FB8"/>
    <w:rsid w:val="0072740F"/>
    <w:rsid w:val="0073478C"/>
    <w:rsid w:val="00745103"/>
    <w:rsid w:val="00751B9E"/>
    <w:rsid w:val="00782DE8"/>
    <w:rsid w:val="00787783"/>
    <w:rsid w:val="007900B4"/>
    <w:rsid w:val="007A4E95"/>
    <w:rsid w:val="0080447A"/>
    <w:rsid w:val="008057B5"/>
    <w:rsid w:val="00820009"/>
    <w:rsid w:val="008322A8"/>
    <w:rsid w:val="00845D03"/>
    <w:rsid w:val="0086478D"/>
    <w:rsid w:val="008B1BC2"/>
    <w:rsid w:val="008B5FD1"/>
    <w:rsid w:val="008B69A1"/>
    <w:rsid w:val="008D6425"/>
    <w:rsid w:val="008E66A3"/>
    <w:rsid w:val="00917334"/>
    <w:rsid w:val="009231B6"/>
    <w:rsid w:val="00941AF6"/>
    <w:rsid w:val="0094250B"/>
    <w:rsid w:val="009505D0"/>
    <w:rsid w:val="009C2B9E"/>
    <w:rsid w:val="009E173A"/>
    <w:rsid w:val="00A33DF8"/>
    <w:rsid w:val="00A5553E"/>
    <w:rsid w:val="00AB1D01"/>
    <w:rsid w:val="00AC243F"/>
    <w:rsid w:val="00B05A7F"/>
    <w:rsid w:val="00B13A4E"/>
    <w:rsid w:val="00BB21C0"/>
    <w:rsid w:val="00BB7AD7"/>
    <w:rsid w:val="00BC09A6"/>
    <w:rsid w:val="00BC12D0"/>
    <w:rsid w:val="00BC4316"/>
    <w:rsid w:val="00C10270"/>
    <w:rsid w:val="00C131A8"/>
    <w:rsid w:val="00C15E0C"/>
    <w:rsid w:val="00C303BA"/>
    <w:rsid w:val="00C44E14"/>
    <w:rsid w:val="00C70F0A"/>
    <w:rsid w:val="00C92140"/>
    <w:rsid w:val="00CA38B0"/>
    <w:rsid w:val="00CD3B25"/>
    <w:rsid w:val="00CD43AD"/>
    <w:rsid w:val="00CE3449"/>
    <w:rsid w:val="00D015BD"/>
    <w:rsid w:val="00D01C5F"/>
    <w:rsid w:val="00D12505"/>
    <w:rsid w:val="00D2622A"/>
    <w:rsid w:val="00D35DED"/>
    <w:rsid w:val="00D43C79"/>
    <w:rsid w:val="00D56C18"/>
    <w:rsid w:val="00D57E50"/>
    <w:rsid w:val="00D778E5"/>
    <w:rsid w:val="00D8421B"/>
    <w:rsid w:val="00DC5E54"/>
    <w:rsid w:val="00DD40DF"/>
    <w:rsid w:val="00E215AA"/>
    <w:rsid w:val="00E372C1"/>
    <w:rsid w:val="00E45C2F"/>
    <w:rsid w:val="00E55D0C"/>
    <w:rsid w:val="00E5640C"/>
    <w:rsid w:val="00E82EFB"/>
    <w:rsid w:val="00EC5C2C"/>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3E4FB4"/>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uiPriority w:val="99"/>
    <w:unhideWhenUsed/>
    <w:rsid w:val="00941AF6"/>
    <w:rPr>
      <w:color w:val="0000FF"/>
      <w:u w:val="single"/>
    </w:rPr>
  </w:style>
  <w:style w:type="character" w:styleId="Emphasis">
    <w:name w:val="Emphasis"/>
    <w:uiPriority w:val="20"/>
    <w:qFormat/>
    <w:rsid w:val="00941AF6"/>
    <w:rPr>
      <w:i/>
      <w:iCs/>
    </w:rPr>
  </w:style>
  <w:style w:type="character" w:customStyle="1" w:styleId="Heading1Char">
    <w:name w:val="Heading 1 Char"/>
    <w:basedOn w:val="DefaultParagraphFont"/>
    <w:link w:val="Heading1"/>
    <w:uiPriority w:val="9"/>
    <w:rsid w:val="003E4FB4"/>
    <w:rPr>
      <w:rFonts w:ascii="Times New Roman" w:eastAsia="Times New Roman" w:hAnsi="Times New Roman"/>
      <w:b/>
      <w:bCs/>
      <w:kern w:val="36"/>
      <w:sz w:val="48"/>
      <w:szCs w:val="48"/>
      <w:lang w:eastAsia="zh-CN"/>
    </w:rPr>
  </w:style>
  <w:style w:type="paragraph" w:styleId="NormalWeb">
    <w:name w:val="Normal (Web)"/>
    <w:basedOn w:val="Normal"/>
    <w:uiPriority w:val="99"/>
    <w:unhideWhenUsed/>
    <w:rsid w:val="003E4FB4"/>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3E4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bswk.hbs.edu/item/5607.html" TargetMode="External"/><Relationship Id="rId18" Type="http://schemas.openxmlformats.org/officeDocument/2006/relationships/hyperlink" Target="http://www.sponsorship.com/IEGSR/2009/08/24/Who-Spends-The-Most-In-Sponsorship--IEG-Rankings-R/Top-U-S--Sponsors--Companies-Spending-More-Than-$1.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tc.pbs.org/baseball-the-tenth-inning/media/pdf/women_in_baseball.pdf" TargetMode="External"/><Relationship Id="rId17" Type="http://schemas.openxmlformats.org/officeDocument/2006/relationships/hyperlink" Target="http://www.mutigers.com/sponsorship/miss-sponsorship.html" TargetMode="External"/><Relationship Id="rId2" Type="http://schemas.openxmlformats.org/officeDocument/2006/relationships/customXml" Target="../customXml/item2.xml"/><Relationship Id="rId16" Type="http://schemas.openxmlformats.org/officeDocument/2006/relationships/hyperlink" Target="http://www.mastercard.com/us/company/en/whatwedo/sponsorship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nbc.com/id/43398070/Top_Athletes_and_Their_Endorsement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freelibrary.com/The+multiple+brand+personalities+of+David+Beckham%3A+a+case+study+of...-a021635232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3E8FD0-EFB5-4246-ACCC-DABBD19F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7</cp:revision>
  <cp:lastPrinted>2012-03-22T17:48:00Z</cp:lastPrinted>
  <dcterms:created xsi:type="dcterms:W3CDTF">2012-07-15T00:58:00Z</dcterms:created>
  <dcterms:modified xsi:type="dcterms:W3CDTF">2012-07-16T14:36:00Z</dcterms:modified>
</cp:coreProperties>
</file>